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SCHULER JACK W</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BIODESIX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BDSX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2970 WILDERNESS PLACE,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BOULDER CO</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6050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60509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245,042</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245,041</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56,155</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522,546</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296,476</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1,056,921</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1,586,846</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26"/>
        </w:trPr>
        <w:tc>
          <w:tcPr>
            <w:tcW w:w="2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240"/>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H Preferred Stock</w:t>
            </w: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8"/>
              </w:rPr>
              <w:t>904,060</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316"/>
        </w:trPr>
        <w:tc>
          <w:tcPr>
            <w:tcW w:w="29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-4420870</wp:posOffset>
            </wp:positionV>
            <wp:extent cx="6927850" cy="4421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42150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258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2258695"/>
                    </a:xfrm>
                    <a:prstGeom prst="rect">
                      <a:avLst/>
                    </a:prstGeom>
                    <a:noFill/>
                  </pic:spPr>
                </pic:pic>
              </a:graphicData>
            </a:graphic>
          </wp:anchor>
        </w:drawing>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3% Convertible Debt due June</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Jack 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06/30/2021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34"/>
              <w:spacing w:after="0"/>
              <w:rPr>
                <w:sz w:val="20"/>
                <w:szCs w:val="20"/>
                <w:color w:val="auto"/>
              </w:rPr>
            </w:pPr>
            <w:r>
              <w:rPr>
                <w:rFonts w:ascii="Times New Roman" w:cs="Times New Roman" w:eastAsia="Times New Roman" w:hAnsi="Times New Roman"/>
                <w:sz w:val="20"/>
                <w:szCs w:val="20"/>
                <w:color w:val="0000FF"/>
                <w:w w:val="98"/>
              </w:rPr>
              <w:t>753,735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vMerge w:val="restart"/>
          </w:tcPr>
          <w:p>
            <w:pPr>
              <w:ind w:left="360"/>
              <w:spacing w:after="0" w:line="240"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1"/>
                <w:szCs w:val="11"/>
                <w:color w:val="008000"/>
              </w:rPr>
              <w:t>(2)</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Schuler Living</w:t>
            </w:r>
          </w:p>
        </w:tc>
        <w:tc>
          <w:tcPr>
            <w:tcW w:w="0" w:type="dxa"/>
            <w:vAlign w:val="bottom"/>
          </w:tcPr>
          <w:p>
            <w:pPr>
              <w:spacing w:after="0"/>
              <w:rPr>
                <w:sz w:val="1"/>
                <w:szCs w:val="1"/>
                <w:color w:val="auto"/>
              </w:rPr>
            </w:pPr>
          </w:p>
        </w:tc>
      </w:tr>
      <w:tr>
        <w:trPr>
          <w:trHeight w:val="120"/>
        </w:trPr>
        <w:tc>
          <w:tcPr>
            <w:tcW w:w="2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0000FF"/>
              </w:rPr>
              <w:t>2021</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top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07/15/2029</w:t>
            </w:r>
          </w:p>
        </w:tc>
        <w:tc>
          <w:tcPr>
            <w:tcW w:w="1680" w:type="dxa"/>
            <w:vAlign w:val="bottom"/>
            <w:tcBorders>
              <w:top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top w:val="single" w:sz="8" w:color="2C2C2C"/>
            </w:tcBorders>
          </w:tcPr>
          <w:p>
            <w:pPr>
              <w:jc w:val="center"/>
              <w:ind w:left="14"/>
              <w:spacing w:after="0"/>
              <w:rPr>
                <w:sz w:val="20"/>
                <w:szCs w:val="20"/>
                <w:color w:val="auto"/>
              </w:rPr>
            </w:pPr>
            <w:r>
              <w:rPr>
                <w:rFonts w:ascii="Times New Roman" w:cs="Times New Roman" w:eastAsia="Times New Roman" w:hAnsi="Times New Roman"/>
                <w:sz w:val="20"/>
                <w:szCs w:val="20"/>
                <w:color w:val="0000FF"/>
                <w:w w:val="98"/>
              </w:rPr>
              <w:t>35,158</w:t>
            </w:r>
          </w:p>
        </w:tc>
        <w:tc>
          <w:tcPr>
            <w:tcW w:w="9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6.83</w:t>
            </w:r>
          </w:p>
        </w:tc>
        <w:tc>
          <w:tcPr>
            <w:tcW w:w="940" w:type="dxa"/>
            <w:vAlign w:val="bottom"/>
            <w:tcBorders>
              <w:top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04/14/2030</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35,158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-1207135</wp:posOffset>
            </wp:positionV>
            <wp:extent cx="6927850" cy="1048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27850" cy="1048385"/>
                    </a:xfrm>
                    <a:prstGeom prst="rect">
                      <a:avLst/>
                    </a:prstGeom>
                    <a:noFill/>
                  </pic:spPr>
                </pic:pic>
              </a:graphicData>
            </a:graphic>
          </wp:anchor>
        </w:drawing>
      </w: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Every share of Series B Preferred Stock, Series C Preferred Stock, Series D Preferred Stock, Series E Preferred Stock, Series F Preferred Stock, Series G Preferred Stock and Series H Preferred Stock, (collectively, the "Preferred Stock") is convertible into approximately 0.1684664 shares of Issuer Common Stock ("Common Stock") upon the closing of the Issuer's initial public offering ("IPO"). Share numbers give effect to such conversion. The Preferred Stock has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Jack W. Schuler is the sole trustee of the Jack W. Schuler Living Trust.</w:t>
      </w:r>
    </w:p>
    <w:p>
      <w:pPr>
        <w:spacing w:after="0" w:line="52" w:lineRule="exact"/>
        <w:rPr>
          <w:rFonts w:ascii="Times New Roman" w:cs="Times New Roman" w:eastAsia="Times New Roman" w:hAnsi="Times New Roman"/>
          <w:sz w:val="15"/>
          <w:szCs w:val="15"/>
          <w:color w:val="008000"/>
        </w:rPr>
      </w:pPr>
    </w:p>
    <w:p>
      <w:pPr>
        <w:ind w:left="40" w:right="7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Every share of Series B-1 Preferred Stock ("B-1 Preferred Stock") is convertible into approximately 0.196 shares of Common Stock. Share numbers give effect to such conversion. The B-1 Preferred Stock has no expiration date.</w:t>
      </w:r>
    </w:p>
    <w:p>
      <w:pPr>
        <w:spacing w:after="0" w:line="17"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Convertible Debt pays interest at 3% per annum and is payable in full upon maturity through the conversion to Series H Preferred Stock at 80% of the original issuance price of $1.15 per share. On or before the maturity date and if the Convertible Debt is unpaid, the outstanding principal and unpaid accrued interest shall be automatically converted into Common Stock at the completion of the IPO. The conversion price will be equal to 80% of the price per share paid for the Common Stock sold in the IPO. The conversion price is $14.40, or 80% of the $18 price per share paid for the Common Stock sold in the IPO.</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vested in 12 successive, equal monthly installments measured from April 1,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12 successive, equal monthly installments measured from April 1, 2020.</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jc w:val="both"/>
        <w:ind w:left="40" w:right="280"/>
        <w:spacing w:after="0" w:line="244" w:lineRule="auto"/>
        <w:rPr>
          <w:sz w:val="20"/>
          <w:szCs w:val="20"/>
          <w:color w:val="auto"/>
        </w:rPr>
      </w:pPr>
      <w:r>
        <w:rPr>
          <w:rFonts w:ascii="Times New Roman" w:cs="Times New Roman" w:eastAsia="Times New Roman" w:hAnsi="Times New Roman"/>
          <w:sz w:val="15"/>
          <w:szCs w:val="15"/>
          <w:color w:val="008000"/>
        </w:rPr>
        <w:t>Exhibit List Exhibit 24 - Power of Attorney. This Form 3 does not include securities held by the Tino Hans Schuler Trust, Tanya Eva Schuler Trust, Therese Heidi Schuler Trust, Schuler Grandchildren LLC, Schuler Descendants Trust or JS Grandchildren Trust, because the Reporting Person has no pecuniary interest, as such term is used for purposes of Section 16 of the Securities Exchange Act of 1934, as amended, in such securities.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Robin H. Cowie as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Jack  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2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Schuler</w:t>
            </w: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17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2"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585"/>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87" w:lineRule="exact"/>
        <w:rPr>
          <w:sz w:val="20"/>
          <w:szCs w:val="20"/>
          <w:color w:val="auto"/>
        </w:rPr>
      </w:pPr>
    </w:p>
    <w:p>
      <w:pPr>
        <w:ind w:left="1520" w:right="619" w:hanging="935"/>
        <w:spacing w:after="0" w:line="289"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520" w:right="739" w:hanging="935"/>
        <w:spacing w:after="0" w:line="294"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76" w:lineRule="exact"/>
        <w:rPr>
          <w:rFonts w:ascii="Courier New" w:cs="Courier New" w:eastAsia="Courier New" w:hAnsi="Courier New"/>
          <w:sz w:val="18"/>
          <w:szCs w:val="18"/>
          <w:color w:val="auto"/>
        </w:rPr>
      </w:pPr>
    </w:p>
    <w:p>
      <w:pPr>
        <w:ind w:left="1520" w:right="619" w:hanging="935"/>
        <w:spacing w:after="0" w:line="265"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520" w:right="619" w:hanging="935"/>
        <w:spacing w:after="0" w:line="254"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585"/>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ind w:right="739" w:firstLine="585"/>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03"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4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Jack Schuler</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Jack Schuler</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021412"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2020-10-27T19:51:58Z</dcterms:created>
  <dcterms:modified xsi:type="dcterms:W3CDTF">2020-10-27T19:51:58Z</dcterms:modified>
</cp:coreProperties>
</file>