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337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3781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Hutton Scott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BIODESIX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96"/>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6"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640" w:type="dxa"/>
            <w:vAlign w:val="bottom"/>
            <w:gridSpan w:val="6"/>
            <w:vMerge w:val="restart"/>
          </w:tcPr>
          <w:p>
            <w:pPr>
              <w:jc w:val="center"/>
              <w:ind w:right="37"/>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36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jc w:val="center"/>
              <w:ind w:left="69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0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02/10/2025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252,628</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785,607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02/11/2025</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20" w:type="dxa"/>
            <w:vAlign w:val="bottom"/>
            <w:tcBorders>
              <w:bottom w:val="single" w:sz="8" w:color="2C2C2C"/>
            </w:tcBorders>
          </w:tcPr>
          <w:p>
            <w:pPr>
              <w:jc w:val="right"/>
              <w:ind w:right="19"/>
              <w:spacing w:after="0"/>
              <w:rPr>
                <w:sz w:val="20"/>
                <w:szCs w:val="20"/>
                <w:color w:val="auto"/>
              </w:rPr>
            </w:pPr>
            <w:r>
              <w:rPr>
                <w:rFonts w:ascii="Times New Roman" w:cs="Times New Roman" w:eastAsia="Times New Roman" w:hAnsi="Times New Roman"/>
                <w:sz w:val="17"/>
                <w:szCs w:val="17"/>
                <w:color w:val="0000FF"/>
              </w:rPr>
              <w:t>83,660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0.9242</w:t>
            </w:r>
            <w:r>
              <w:rPr>
                <w:rFonts w:ascii="Times New Roman" w:cs="Times New Roman" w:eastAsia="Times New Roman" w:hAnsi="Times New Roman"/>
                <w:sz w:val="21"/>
                <w:szCs w:val="21"/>
                <w:color w:val="008000"/>
                <w:w w:val="90"/>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701,947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12,212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02/10/2025</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80" w:type="dxa"/>
            <w:vAlign w:val="bottom"/>
            <w:vMerge w:val="restart"/>
          </w:tcPr>
          <w:p>
            <w:pPr>
              <w:jc w:val="center"/>
              <w:ind w:left="201"/>
              <w:spacing w:after="0" w:line="140" w:lineRule="exact"/>
              <w:rPr>
                <w:sz w:val="20"/>
                <w:szCs w:val="20"/>
                <w:color w:val="auto"/>
              </w:rPr>
            </w:pPr>
            <w:r>
              <w:rPr>
                <w:rFonts w:ascii="Times New Roman" w:cs="Times New Roman" w:eastAsia="Times New Roman" w:hAnsi="Times New Roman"/>
                <w:sz w:val="13"/>
                <w:szCs w:val="13"/>
                <w:color w:val="0000FF"/>
                <w:w w:val="94"/>
              </w:rPr>
              <w:t>12,212</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48,848</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7"/>
              </w:rPr>
              <w:t>187,760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02/10/2025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80" w:type="dxa"/>
            <w:vAlign w:val="bottom"/>
          </w:tcPr>
          <w:p>
            <w:pPr>
              <w:jc w:val="center"/>
              <w:ind w:left="201"/>
              <w:spacing w:after="0" w:line="128" w:lineRule="exact"/>
              <w:rPr>
                <w:sz w:val="20"/>
                <w:szCs w:val="20"/>
                <w:color w:val="auto"/>
              </w:rPr>
            </w:pPr>
            <w:r>
              <w:rPr>
                <w:rFonts w:ascii="Times New Roman" w:cs="Times New Roman" w:eastAsia="Times New Roman" w:hAnsi="Times New Roman"/>
                <w:sz w:val="13"/>
                <w:szCs w:val="13"/>
                <w:color w:val="0000FF"/>
                <w:w w:val="99"/>
              </w:rPr>
              <w:t>187,760</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ind w:right="3"/>
              <w:spacing w:after="0" w:line="128" w:lineRule="exact"/>
              <w:rPr>
                <w:sz w:val="20"/>
                <w:szCs w:val="20"/>
                <w:color w:val="auto"/>
              </w:rPr>
            </w:pPr>
            <w:r>
              <w:rPr>
                <w:rFonts w:ascii="Times New Roman" w:cs="Times New Roman" w:eastAsia="Times New Roman" w:hAnsi="Times New Roman"/>
                <w:sz w:val="13"/>
                <w:szCs w:val="13"/>
                <w:color w:val="0000FF"/>
                <w:w w:val="94"/>
              </w:rPr>
              <w:t>375,521</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52,656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02/10/2025</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80" w:type="dxa"/>
            <w:vAlign w:val="bottom"/>
            <w:vMerge w:val="restart"/>
          </w:tcPr>
          <w:p>
            <w:pPr>
              <w:jc w:val="center"/>
              <w:ind w:left="201"/>
              <w:spacing w:after="0" w:line="140" w:lineRule="exact"/>
              <w:rPr>
                <w:sz w:val="20"/>
                <w:szCs w:val="20"/>
                <w:color w:val="auto"/>
              </w:rPr>
            </w:pPr>
            <w:r>
              <w:rPr>
                <w:rFonts w:ascii="Times New Roman" w:cs="Times New Roman" w:eastAsia="Times New Roman" w:hAnsi="Times New Roman"/>
                <w:sz w:val="13"/>
                <w:szCs w:val="13"/>
                <w:color w:val="0000FF"/>
                <w:w w:val="94"/>
              </w:rPr>
              <w:t>52,656</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ind w:right="3"/>
              <w:spacing w:after="0" w:line="140" w:lineRule="exact"/>
              <w:rPr>
                <w:sz w:val="20"/>
                <w:szCs w:val="20"/>
                <w:color w:val="auto"/>
              </w:rPr>
            </w:pPr>
            <w:r>
              <w:rPr>
                <w:rFonts w:ascii="Times New Roman" w:cs="Times New Roman" w:eastAsia="Times New Roman" w:hAnsi="Times New Roman"/>
                <w:sz w:val="13"/>
                <w:szCs w:val="13"/>
                <w:color w:val="0000FF"/>
                <w:w w:val="94"/>
              </w:rPr>
              <w:t>157,969</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-2437765</wp:posOffset>
            </wp:positionV>
            <wp:extent cx="28575" cy="2442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42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1" w:lineRule="exact"/>
        <w:rPr>
          <w:rFonts w:ascii="Times New Roman" w:cs="Times New Roman" w:eastAsia="Times New Roman" w:hAnsi="Times New Roman"/>
          <w:sz w:val="13"/>
          <w:szCs w:val="13"/>
          <w:color w:val="008000"/>
        </w:rPr>
      </w:pPr>
    </w:p>
    <w:p>
      <w:pPr>
        <w:ind w:left="40" w:right="220"/>
        <w:spacing w:after="0" w:line="26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$0.90 to $0.9536,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0" w:lineRule="exact"/>
        <w:rPr>
          <w:rFonts w:ascii="Times New Roman" w:cs="Times New Roman" w:eastAsia="Times New Roman" w:hAnsi="Times New Roman"/>
          <w:sz w:val="12"/>
          <w:szCs w:val="12"/>
          <w:color w:val="008000"/>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sixteen successive quarterly installments measured from February 8, 2022, generally subject to the Reporting Person's continued service with the Issuer, and have no expiration date.</w:t>
      </w:r>
    </w:p>
    <w:p>
      <w:pPr>
        <w:spacing w:after="0" w:line="19" w:lineRule="exact"/>
        <w:rPr>
          <w:rFonts w:ascii="Times New Roman" w:cs="Times New Roman" w:eastAsia="Times New Roman" w:hAnsi="Times New Roman"/>
          <w:sz w:val="13"/>
          <w:szCs w:val="13"/>
          <w:color w:val="008000"/>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February 8, 2023, generally subject to the Reporting Person's continued service with the Issuer, and have no expiration date.</w:t>
      </w:r>
    </w:p>
    <w:p>
      <w:pPr>
        <w:spacing w:after="0" w:line="19" w:lineRule="exact"/>
        <w:rPr>
          <w:rFonts w:ascii="Times New Roman" w:cs="Times New Roman" w:eastAsia="Times New Roman" w:hAnsi="Times New Roman"/>
          <w:sz w:val="13"/>
          <w:szCs w:val="13"/>
          <w:color w:val="008000"/>
        </w:rPr>
      </w:pPr>
    </w:p>
    <w:p>
      <w:pPr>
        <w:ind w:left="40" w:right="34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January 15, 2024, generally subject to the Reporting Person's continued service with the Issuer, and have no expiration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Robin H. Cowie as Attorney- </w:t>
      </w:r>
      <w:r>
        <w:rPr>
          <w:rFonts w:ascii="Times New Roman" w:cs="Times New Roman" w:eastAsia="Times New Roman" w:hAnsi="Times New Roman"/>
          <w:sz w:val="31"/>
          <w:szCs w:val="31"/>
          <w:color w:val="0000FF"/>
          <w:vertAlign w:val="subscript"/>
        </w:rPr>
        <w:t>02/12/2025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60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Scott Hutton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007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711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7361"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2025-02-12T16:20:30Z</dcterms:created>
  <dcterms:modified xsi:type="dcterms:W3CDTF">2025-02-12T16:20:30Z</dcterms:modified>
</cp:coreProperties>
</file>