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u w:val="single" w:color="auto"/>
          <w:color w:val="auto"/>
        </w:rPr>
        <w:t>Biodesix,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Par Value $0.001 Per Share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09075X108</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Jack W. Schuler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100 N. Field Drive, Suite 360</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Lake Forest, Illinois 60045</w:t>
      </w:r>
    </w:p>
    <w:p>
      <w:pPr>
        <w:jc w:val="center"/>
        <w:ind w:right="-19"/>
        <w:spacing w:after="0" w:line="231" w:lineRule="auto"/>
        <w:rPr>
          <w:sz w:val="20"/>
          <w:szCs w:val="20"/>
          <w:color w:val="auto"/>
        </w:rPr>
      </w:pPr>
      <w:r>
        <w:rPr>
          <w:rFonts w:ascii="Times New Roman" w:cs="Times New Roman" w:eastAsia="Times New Roman" w:hAnsi="Times New Roman"/>
          <w:sz w:val="22"/>
          <w:szCs w:val="22"/>
          <w:b w:val="1"/>
          <w:bCs w:val="1"/>
          <w:u w:val="single" w:color="auto"/>
          <w:color w:val="auto"/>
        </w:rPr>
        <w:t>(224) 880-1210</w:t>
      </w:r>
    </w:p>
    <w:p>
      <w:pPr>
        <w:jc w:val="center"/>
        <w:ind w:right="-19"/>
        <w:spacing w:after="0" w:line="230"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November 21, 2022</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9" w:lineRule="exact"/>
        <w:rPr>
          <w:sz w:val="24"/>
          <w:szCs w:val="24"/>
          <w:color w:val="auto"/>
        </w:rPr>
      </w:pPr>
    </w:p>
    <w:p>
      <w:pPr>
        <w:spacing w:after="0" w:line="280" w:lineRule="exact"/>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83"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both"/>
        <w:ind w:firstLine="8"/>
        <w:spacing w:after="0" w:line="244" w:lineRule="auto"/>
        <w:tabs>
          <w:tab w:leader="none" w:pos="165"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2 of 5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280" w:type="dxa"/>
            <w:vAlign w:val="bottom"/>
            <w:tcBorders>
              <w:bottom w:val="single" w:sz="8" w:color="auto"/>
            </w:tcBorders>
            <w:gridSpan w:val="4"/>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Jack W. Schuler</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PF</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46,102 (1)</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19,952,112</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Borders>
              <w:left w:val="single" w:sz="8" w:color="auto"/>
            </w:tcBorders>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continue"/>
          </w:tcPr>
          <w:p>
            <w:pPr>
              <w:spacing w:after="0"/>
              <w:rPr>
                <w:sz w:val="20"/>
                <w:szCs w:val="20"/>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46,102 (1)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9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19,952,112</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19,998,214 (1)</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8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26.1% (2)</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340" w:right="16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46,102 Shares (as defined herein) that the Reporting Person has the right to acquire upon exercise of options exercisable within 60 days of the date of this filing.</w:t>
      </w:r>
    </w:p>
    <w:p>
      <w:pPr>
        <w:ind w:left="340" w:hanging="332"/>
        <w:spacing w:after="0" w:line="255"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 plus 46,102 Shares that the Reporting Person has the right to acquire upon exercise of options exercisable within 60 days of the date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CUSIP No: 09075X108</w:t>
            </w:r>
          </w:p>
        </w:tc>
        <w:tc>
          <w:tcPr>
            <w:tcW w:w="540" w:type="dxa"/>
            <w:vAlign w:val="bottom"/>
          </w:tcPr>
          <w:p>
            <w:pPr>
              <w:spacing w:after="0"/>
              <w:rPr>
                <w:sz w:val="20"/>
                <w:szCs w:val="20"/>
                <w:color w:val="auto"/>
              </w:rPr>
            </w:pPr>
          </w:p>
        </w:tc>
        <w:tc>
          <w:tcPr>
            <w:tcW w:w="69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SCHEDULE 13D</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3 of 5 Pages</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8280" w:type="dxa"/>
            <w:vAlign w:val="bottom"/>
            <w:tcBorders>
              <w:bottom w:val="single" w:sz="8" w:color="auto"/>
            </w:tcBorders>
            <w:gridSpan w:val="4"/>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Jack W. Schuler Living Trust</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8280" w:type="dxa"/>
            <w:vAlign w:val="bottom"/>
            <w:tcBorders>
              <w:bottom w:val="single" w:sz="8" w:color="auto"/>
            </w:tcBorders>
            <w:gridSpan w:val="4"/>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040" w:type="dxa"/>
            <w:vAlign w:val="bottom"/>
          </w:tcPr>
          <w:p>
            <w:pPr>
              <w:spacing w:after="0"/>
              <w:rPr>
                <w:sz w:val="21"/>
                <w:szCs w:val="21"/>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960" w:type="dxa"/>
            <w:vAlign w:val="bottom"/>
            <w:shd w:val="clear" w:color="auto" w:fill="BFBFBF"/>
          </w:tcPr>
          <w:p>
            <w:pPr>
              <w:spacing w:after="0"/>
              <w:rPr>
                <w:sz w:val="20"/>
                <w:szCs w:val="20"/>
                <w:color w:val="auto"/>
              </w:rPr>
            </w:pPr>
          </w:p>
        </w:tc>
        <w:tc>
          <w:tcPr>
            <w:tcW w:w="104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40" w:type="dxa"/>
            <w:vAlign w:val="bottom"/>
            <w:tcBorders>
              <w:right w:val="single" w:sz="8" w:color="BFBFBF"/>
            </w:tcBorders>
            <w:shd w:val="clear" w:color="auto" w:fill="BFBFBF"/>
          </w:tcPr>
          <w:p>
            <w:pPr>
              <w:spacing w:after="0"/>
              <w:rPr>
                <w:sz w:val="24"/>
                <w:szCs w:val="24"/>
                <w:color w:val="auto"/>
              </w:rPr>
            </w:pPr>
          </w:p>
        </w:tc>
        <w:tc>
          <w:tcPr>
            <w:tcW w:w="6960" w:type="dxa"/>
            <w:vAlign w:val="bottom"/>
            <w:shd w:val="clear" w:color="auto" w:fill="BFBFBF"/>
          </w:tcPr>
          <w:p>
            <w:pPr>
              <w:spacing w:after="0"/>
              <w:rPr>
                <w:sz w:val="24"/>
                <w:szCs w:val="24"/>
                <w:color w:val="auto"/>
              </w:rPr>
            </w:pPr>
          </w:p>
        </w:tc>
        <w:tc>
          <w:tcPr>
            <w:tcW w:w="104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960" w:type="dxa"/>
            <w:vAlign w:val="bottom"/>
            <w:tcBorders>
              <w:bottom w:val="single" w:sz="8" w:color="auto"/>
            </w:tcBorders>
            <w:shd w:val="clear" w:color="auto" w:fill="BFBFBF"/>
          </w:tcPr>
          <w:p>
            <w:pPr>
              <w:spacing w:after="0"/>
              <w:rPr>
                <w:sz w:val="23"/>
                <w:szCs w:val="23"/>
                <w:color w:val="auto"/>
              </w:rPr>
            </w:pPr>
          </w:p>
        </w:tc>
        <w:tc>
          <w:tcPr>
            <w:tcW w:w="104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WC</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5"/>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5</w:t>
            </w:r>
          </w:p>
        </w:tc>
        <w:tc>
          <w:tcPr>
            <w:tcW w:w="93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8280" w:type="dxa"/>
            <w:vAlign w:val="bottom"/>
            <w:tcBorders>
              <w:bottom w:val="single" w:sz="8" w:color="auto"/>
            </w:tcBorders>
            <w:gridSpan w:val="4"/>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6</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7</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right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8</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19,952,112</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4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9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Borders>
              <w:right w:val="single" w:sz="8" w:color="auto"/>
            </w:tcBorders>
          </w:tcPr>
          <w:p>
            <w:pPr>
              <w:spacing w:after="0"/>
              <w:rPr>
                <w:sz w:val="5"/>
                <w:szCs w:val="5"/>
                <w:color w:val="auto"/>
              </w:rPr>
            </w:pPr>
          </w:p>
        </w:tc>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9</w:t>
            </w:r>
          </w:p>
        </w:tc>
        <w:tc>
          <w:tcPr>
            <w:tcW w:w="69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5"/>
              <w:spacing w:after="0"/>
              <w:rPr>
                <w:sz w:val="20"/>
                <w:szCs w:val="20"/>
                <w:color w:val="auto"/>
              </w:rPr>
            </w:pPr>
            <w:r>
              <w:rPr>
                <w:rFonts w:ascii="Times New Roman" w:cs="Times New Roman" w:eastAsia="Times New Roman" w:hAnsi="Times New Roman"/>
                <w:sz w:val="18"/>
                <w:szCs w:val="18"/>
                <w:b w:val="1"/>
                <w:bCs w:val="1"/>
                <w:color w:val="auto"/>
              </w:rPr>
              <w:t>WITH</w:t>
            </w:r>
          </w:p>
        </w:tc>
        <w:tc>
          <w:tcPr>
            <w:tcW w:w="64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9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rPr>
              <w:t>10</w:t>
            </w: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19,952,112</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19,952,112</w:t>
            </w: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right w:val="single" w:sz="8" w:color="auto"/>
            </w:tcBorders>
          </w:tcPr>
          <w:p>
            <w:pPr>
              <w:spacing w:after="0"/>
              <w:rPr>
                <w:sz w:val="18"/>
                <w:szCs w:val="18"/>
                <w:color w:val="auto"/>
              </w:rPr>
            </w:pP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 (SEE</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5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8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INSTRUCTIONS)</w:t>
            </w: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8280" w:type="dxa"/>
            <w:vAlign w:val="bottom"/>
            <w:gridSpan w:val="4"/>
            <w:vMerge w:val="continue"/>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1"/>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13</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26.1% (1)</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14</w:t>
            </w:r>
          </w:p>
        </w:tc>
        <w:tc>
          <w:tcPr>
            <w:tcW w:w="8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5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820" w:right="60" w:hanging="326"/>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based on a total of 76,495,568 Shares outstanding immediately after the closing of the Issuer’s follow-on offering and related private placement of Shares on November 21, 2022, as provided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4 of 5 Pages</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Security and Issuer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1 of the Schedule 13D is hereby amended and supplemented as follows:</w:t>
      </w:r>
    </w:p>
    <w:p>
      <w:pPr>
        <w:spacing w:after="0" w:line="23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1"/>
          <w:szCs w:val="21"/>
          <w:color w:val="auto"/>
        </w:rPr>
        <w:t>This Amendment No. 3 to Schedule 13D (“Amendment No. 3”) is being filed by the undersigned, pursuant to §240.13d-2(a), to amend and supplement the Schedule 13D filed with the U.S. Securities and Exchange Commission (the “SEC”) on November 9, 2020, (the “Initial Schedule 13D”), as amended on January 28, 2022, and on April 11, 2022 (collectively, the “Schedule 13D”), with respect to the common stock, par value $0.001 per share (the “Shares”), of Biodesix, Inc. (the “Issuer” or the “Company”), whose principal executive offices are located at 2970 Wilderness Place, Suite 100, Boulder, Colorado 80301.</w:t>
      </w:r>
    </w:p>
    <w:p>
      <w:pPr>
        <w:spacing w:after="0" w:line="20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Source and Amount of Funds or Other Consideration</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3 of the Schedule 13D is hereby amended and supplemented as follows:</w:t>
      </w:r>
    </w:p>
    <w:p>
      <w:pPr>
        <w:spacing w:after="0" w:line="237"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On November 21, 2022, Mr. Schuler, through the Trust, purchased 8,695,652 Shares, at a price of $1.15 per Share, in a registered underwritten follow-on offering by the Issuer, for an aggregate purchase price of $9,999,999.80. The source of funds for these purchases was Mr. Schuler’s personal funds.</w:t>
      </w:r>
    </w:p>
    <w:p>
      <w:pPr>
        <w:spacing w:after="0" w:line="20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i w:val="1"/>
          <w:iCs w:val="1"/>
          <w:color w:val="auto"/>
        </w:rPr>
        <w:t>Item 5(a) - (c) of the Schedule 13D is hereby amended and supplemented as follows:</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2"/>
          <w:szCs w:val="22"/>
          <w:color w:val="auto"/>
        </w:rPr>
        <w:t>(a, b) As of November 21, 2022 and the date hereof, Mr. Schuler may be deemed to beneficially own, in the aggregate, 19,998,214 Shares, which represents approximately 26.1% of the Shares outstanding.</w:t>
      </w:r>
    </w:p>
    <w:p>
      <w:pPr>
        <w:spacing w:after="0" w:line="185"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22"/>
          <w:szCs w:val="22"/>
          <w:color w:val="auto"/>
        </w:rPr>
        <w:t>Mr. Schuler’s beneficial ownership consists of (1) 46,102 Shares that Mr. Schuler has the right to acquire upon exercise of options exercisable within 60 days of the date of this filing and (2) 19,952,112 Shares held by the Trust, representing approximately 26.1% of the Shares outstanding.</w:t>
      </w:r>
    </w:p>
    <w:p>
      <w:pPr>
        <w:spacing w:after="0" w:line="200"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The foregoing beneficial ownership percentages are based on a total of 76,495,568 Shares outstanding immediately after the closing of the Issuer’s follow-on offering and related private placement of Shares on November 21, 2022, as provided by the Issuer, plus, for purposes of calculating Mr. Schuler’s beneficial ownership percentage, 46,102 Shares that Mr. Schuler has the right to acquire upon exercise of options exercisable within 60 days of the date of this filing.</w:t>
      </w:r>
    </w:p>
    <w:p>
      <w:pPr>
        <w:spacing w:after="0" w:line="207" w:lineRule="exact"/>
        <w:rPr>
          <w:sz w:val="20"/>
          <w:szCs w:val="20"/>
          <w:color w:val="auto"/>
        </w:rPr>
      </w:pPr>
    </w:p>
    <w:p>
      <w:pPr>
        <w:jc w:val="both"/>
        <w:ind w:right="20" w:firstLine="1296"/>
        <w:spacing w:after="0" w:line="258" w:lineRule="auto"/>
        <w:rPr>
          <w:sz w:val="20"/>
          <w:szCs w:val="20"/>
          <w:color w:val="auto"/>
        </w:rPr>
      </w:pPr>
      <w:r>
        <w:rPr>
          <w:rFonts w:ascii="Times New Roman" w:cs="Times New Roman" w:eastAsia="Times New Roman" w:hAnsi="Times New Roman"/>
          <w:sz w:val="22"/>
          <w:szCs w:val="22"/>
          <w:color w:val="auto"/>
        </w:rPr>
        <w:t>As sole trustee of the Trust, Mr. Schuler shares with the Trust the power to vote or direct the vote, and the power to dispose or direct the disposition of, the 19,952,112 Shares beneficially owned by the Trust.</w:t>
      </w:r>
    </w:p>
    <w:p>
      <w:pPr>
        <w:spacing w:after="0" w:line="185" w:lineRule="exact"/>
        <w:rPr>
          <w:sz w:val="20"/>
          <w:szCs w:val="20"/>
          <w:color w:val="auto"/>
        </w:rPr>
      </w:pPr>
    </w:p>
    <w:p>
      <w:pPr>
        <w:ind w:right="20" w:firstLine="1304"/>
        <w:spacing w:after="0" w:line="258" w:lineRule="auto"/>
        <w:tabs>
          <w:tab w:leader="none" w:pos="161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response to Item 3 of this Schedule 13D is incorporated by reference herein. Except as set forth in this Amendment No. 1, no transactions in the Shares have been effected by the Reporting Person within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5000" w:val="left"/>
          <w:tab w:leader="none" w:pos="9940" w:val="left"/>
        </w:tabs>
        <w:rPr>
          <w:sz w:val="20"/>
          <w:szCs w:val="20"/>
          <w:color w:val="auto"/>
        </w:rPr>
      </w:pPr>
      <w:r>
        <w:rPr>
          <w:rFonts w:ascii="Times New Roman" w:cs="Times New Roman" w:eastAsia="Times New Roman" w:hAnsi="Times New Roman"/>
          <w:sz w:val="18"/>
          <w:szCs w:val="18"/>
          <w:color w:val="auto"/>
        </w:rPr>
        <w:t>CUSIP No: 09075X108</w:t>
      </w:r>
      <w:r>
        <w:rPr>
          <w:sz w:val="20"/>
          <w:szCs w:val="20"/>
          <w:color w:val="auto"/>
        </w:rPr>
        <w:tab/>
      </w:r>
      <w:r>
        <w:rPr>
          <w:rFonts w:ascii="Times New Roman" w:cs="Times New Roman" w:eastAsia="Times New Roman" w:hAnsi="Times New Roman"/>
          <w:sz w:val="18"/>
          <w:szCs w:val="18"/>
          <w:color w:val="auto"/>
        </w:rPr>
        <w:t>SCHEDULE 13D</w:t>
      </w:r>
      <w:r>
        <w:rPr>
          <w:sz w:val="20"/>
          <w:szCs w:val="20"/>
          <w:color w:val="auto"/>
        </w:rPr>
        <w:tab/>
      </w:r>
      <w:r>
        <w:rPr>
          <w:rFonts w:ascii="Times New Roman" w:cs="Times New Roman" w:eastAsia="Times New Roman" w:hAnsi="Times New Roman"/>
          <w:sz w:val="17"/>
          <w:szCs w:val="17"/>
          <w:color w:val="auto"/>
        </w:rPr>
        <w:t>Page 5 of 5 Pages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Jack W. Schuler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Jack W. Schuler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Jack W. Schuler Living Trust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Jack W. Schuler</w:t>
      </w:r>
    </w:p>
    <w:p>
      <w:pPr>
        <w:spacing w:after="0" w:line="230" w:lineRule="auto"/>
        <w:rPr>
          <w:sz w:val="20"/>
          <w:szCs w:val="20"/>
          <w:color w:val="auto"/>
        </w:rPr>
      </w:pPr>
      <w:r>
        <w:rPr>
          <w:rFonts w:ascii="Times New Roman" w:cs="Times New Roman" w:eastAsia="Times New Roman" w:hAnsi="Times New Roman"/>
          <w:sz w:val="22"/>
          <w:szCs w:val="22"/>
          <w:color w:val="auto"/>
        </w:rPr>
        <w:t>Name: Jack W. Schuler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Trustee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November 23,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Attention: Intentional misstatements or omissions of fact constitute federal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2022-11-23T15:49:12Z</dcterms:created>
  <dcterms:modified xsi:type="dcterms:W3CDTF">2022-11-23T15:49:12Z</dcterms:modified>
</cp:coreProperties>
</file>