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73025</wp:posOffset>
            </wp:positionV>
            <wp:extent cx="69951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644"/>
        <w:spacing w:after="0"/>
        <w:tabs>
          <w:tab w:leader="none" w:pos="62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2134235</wp:posOffset>
            </wp:positionH>
            <wp:positionV relativeFrom="paragraph">
              <wp:posOffset>160020</wp:posOffset>
            </wp:positionV>
            <wp:extent cx="272605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-19050</wp:posOffset>
            </wp:positionV>
            <wp:extent cx="2286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the Registrant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7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7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Biodesix,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58420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39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206375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31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6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7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15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7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023"/>
          </w:cols>
          <w:pgMar w:left="436" w:top="22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217805</wp:posOffset>
            </wp:positionV>
            <wp:extent cx="2117090" cy="420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P.O. BOX 8016, CARY, NC 27512-9903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Biodesix,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-4058285</wp:posOffset>
            </wp:positionH>
            <wp:positionV relativeFrom="paragraph">
              <wp:posOffset>-271145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Important Notice Regarding the Availability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Proxy Materials</w:t>
      </w:r>
    </w:p>
    <w:p>
      <w:pPr>
        <w:jc w:val="center"/>
        <w:ind w:righ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 the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40" w:space="720"/>
            <w:col w:w="4720"/>
          </w:cols>
          <w:pgMar w:left="440" w:top="315" w:right="479" w:bottom="1440" w:gutter="0" w:footer="0" w:header="0"/>
        </w:sect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Stockholders Meeting to be held on May 23, 2023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For Stockholders of record as of March 24, 2023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This communication presents only an overview of the more complete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materials that are available to you on the Internet. This is not a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ballot. You cannot use this notice to vote your shares. We encourage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you to access and review all of the important information contained in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proxy materials before voting.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view the proxy materials, including the Notice and Proxy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Statement, Annual Report on Form 10-K, and to obtain directions to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attend the meeting, go to: www.proxydocs.com/BDSX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To vote your proxy while visiting this site, you will need the 12 digit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control number in the box below.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Under United States Securities and Exchange Commission rules, proxy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materials do not have to be delivered in paper. Proxy materials can be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distributed by making them available on the internet.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4394835</wp:posOffset>
            </wp:positionH>
            <wp:positionV relativeFrom="paragraph">
              <wp:posOffset>160020</wp:posOffset>
            </wp:positionV>
            <wp:extent cx="1748790" cy="2743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 a convenient way to view proxy materials and VOTE go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494665</wp:posOffset>
            </wp:positionH>
            <wp:positionV relativeFrom="paragraph">
              <wp:posOffset>-175895</wp:posOffset>
            </wp:positionV>
            <wp:extent cx="6086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-73025</wp:posOffset>
            </wp:positionV>
            <wp:extent cx="334010" cy="6940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6657975</wp:posOffset>
            </wp:positionH>
            <wp:positionV relativeFrom="paragraph">
              <wp:posOffset>3175</wp:posOffset>
            </wp:positionV>
            <wp:extent cx="334645" cy="7112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71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www.proxydocs.com/BDSX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left="340" w:right="6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Have the 12 digit control number located in the shaded box above available when you access the website and follow the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494665</wp:posOffset>
            </wp:positionH>
            <wp:positionV relativeFrom="paragraph">
              <wp:posOffset>173990</wp:posOffset>
            </wp:positionV>
            <wp:extent cx="608647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900" w:right="64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If you want to receive a paper or e-mail copy of the proxy materials, you must request one. There is no charge to you for requesting a copy. In order to receive a paper package in time for this year’s meeting, you must make this request on or before May 12, 2023.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To order paper materials, use one of the following methods.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3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65"/>
        </w:trPr>
        <w:tc>
          <w:tcPr>
            <w:tcW w:w="4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INTERNET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TELEPHONE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* E-MAIL</w:t>
            </w:r>
          </w:p>
        </w:tc>
      </w:tr>
      <w:tr>
        <w:trPr>
          <w:trHeight w:val="234"/>
        </w:trPr>
        <w:tc>
          <w:tcPr>
            <w:tcW w:w="4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www.investorelections.com/BDSX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(866) 648-8133</w:t>
            </w: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paper@investorelections.com</w:t>
            </w:r>
          </w:p>
        </w:tc>
      </w:tr>
      <w:tr>
        <w:trPr>
          <w:trHeight w:val="54"/>
        </w:trPr>
        <w:tc>
          <w:tcPr>
            <w:tcW w:w="4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1557655</wp:posOffset>
            </wp:positionH>
            <wp:positionV relativeFrom="paragraph">
              <wp:posOffset>-608330</wp:posOffset>
            </wp:positionV>
            <wp:extent cx="300355" cy="2146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-642620</wp:posOffset>
            </wp:positionV>
            <wp:extent cx="196850" cy="3257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32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5629275</wp:posOffset>
            </wp:positionH>
            <wp:positionV relativeFrom="paragraph">
              <wp:posOffset>-633730</wp:posOffset>
            </wp:positionV>
            <wp:extent cx="300355" cy="3168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40" w:top="315" w:right="479" w:bottom="1440" w:gutter="0" w:footer="0" w:header="0"/>
          <w:type w:val="continuous"/>
        </w:sectPr>
      </w:pPr>
    </w:p>
    <w:p>
      <w:pPr>
        <w:ind w:left="8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When requesting via the Internet or telephone you will need the 12 digit control number located in the shaded box above.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220345</wp:posOffset>
            </wp:positionV>
            <wp:extent cx="6497955" cy="16713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955" cy="167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40" w:hanging="3"/>
        <w:spacing w:after="0" w:line="249" w:lineRule="auto"/>
        <w:tabs>
          <w:tab w:leader="none" w:pos="111" w:val="left"/>
        </w:tabs>
        <w:numPr>
          <w:ilvl w:val="0"/>
          <w:numId w:val="8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If requesting material by e-mail, please send a blank e-mail with the 12 digit control number (located above) in the subject line. No other requests, instructions OR other inquiries should be included with your e-mail requesting material.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160" w:space="477"/>
            <w:col w:w="3343"/>
          </w:cols>
          <w:pgMar w:left="440" w:top="315" w:right="479" w:bottom="1440" w:gutter="0" w:footer="0" w:header="0"/>
          <w:type w:val="continuous"/>
        </w:sectPr>
      </w:pP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Biodesix, Inc.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Meeting Type:  </w:t>
      </w:r>
      <w:r>
        <w:rPr>
          <w:rFonts w:ascii="Arial" w:cs="Arial" w:eastAsia="Arial" w:hAnsi="Arial"/>
          <w:sz w:val="18"/>
          <w:szCs w:val="18"/>
          <w:color w:val="auto"/>
        </w:rPr>
        <w:t>Annual Meeting of Stockholders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Date:  </w:t>
      </w:r>
      <w:r>
        <w:rPr>
          <w:rFonts w:ascii="Arial" w:cs="Arial" w:eastAsia="Arial" w:hAnsi="Arial"/>
          <w:sz w:val="18"/>
          <w:szCs w:val="18"/>
          <w:color w:val="auto"/>
        </w:rPr>
        <w:t>Tuesday, May 23, 2023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Time:  </w:t>
      </w:r>
      <w:r>
        <w:rPr>
          <w:rFonts w:ascii="Arial" w:cs="Arial" w:eastAsia="Arial" w:hAnsi="Arial"/>
          <w:sz w:val="18"/>
          <w:szCs w:val="18"/>
          <w:color w:val="auto"/>
        </w:rPr>
        <w:t>1:00 PM, Mountain Time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Place:  </w:t>
      </w:r>
      <w:r>
        <w:rPr>
          <w:rFonts w:ascii="Arial" w:cs="Arial" w:eastAsia="Arial" w:hAnsi="Arial"/>
          <w:sz w:val="18"/>
          <w:szCs w:val="18"/>
          <w:color w:val="auto"/>
        </w:rPr>
        <w:t>Annual Meeting to be held live via the Internet - please visit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www.proxydocs.com/BDSX for more details.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You must register to attend the meeting online and/or participate at www.proxydocs.com/BDSX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SEE REVERSE FOR FULL AGENDA</w:t>
      </w:r>
    </w:p>
    <w:p>
      <w:pPr>
        <w:sectPr>
          <w:pgSz w:w="11900" w:h="16838" w:orient="portrait"/>
          <w:cols w:equalWidth="0" w:num="1">
            <w:col w:w="10980"/>
          </w:cols>
          <w:pgMar w:left="440" w:top="315" w:right="47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Biodesix, Inc.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Annual Meeting of Stockholders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BOARD OF DIRECTORS RECOMMENDS A VOTE: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FOR </w:t>
      </w:r>
      <w:r>
        <w:rPr>
          <w:rFonts w:ascii="Arial" w:cs="Arial" w:eastAsia="Arial" w:hAnsi="Arial"/>
          <w:sz w:val="18"/>
          <w:szCs w:val="18"/>
          <w:color w:val="auto"/>
        </w:rPr>
        <w:t>ON PROPOSALS 1, 2 AND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4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PROPOSAL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" w:right="2740" w:hanging="444"/>
        <w:spacing w:after="0" w:line="375" w:lineRule="auto"/>
        <w:tabs>
          <w:tab w:leader="none" w:pos="436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elect the three Class III directors to hold office until the 2026 annual meeting of stockholders; 1.01 Jean M. Franchi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1.02 Hany Massarany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1.03 Jack Schuler</w:t>
      </w:r>
    </w:p>
    <w:p>
      <w:pPr>
        <w:spacing w:after="0" w:line="37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9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To ratify the appointment of KPMG LLP as our independent registered public accounting firm for the year ending December 31, 2023;</w:t>
      </w:r>
    </w:p>
    <w:p>
      <w:pPr>
        <w:spacing w:after="0" w:line="153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approve the option exchange program; and</w:t>
      </w:r>
    </w:p>
    <w:p>
      <w:pPr>
        <w:spacing w:after="0" w:line="13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 conduct any other business properly brought before the meeting, or any adjournment or postponement thereof.</w:t>
      </w:r>
    </w:p>
    <w:sectPr>
      <w:pgSz w:w="11900" w:h="16838" w:orient="portrait"/>
      <w:cols w:equalWidth="0" w:num="1">
        <w:col w:w="10144"/>
      </w:cols>
      <w:pgMar w:left="436" w:top="247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1B71EF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79E2A9E3"/>
    <w:multiLevelType w:val="hybridMultilevel"/>
    <w:lvl w:ilvl="0">
      <w:lvlJc w:val="left"/>
      <w:lvlText w:val="☒"/>
      <w:numFmt w:val="bullet"/>
      <w:start w:val="1"/>
    </w:lvl>
  </w:abstractNum>
  <w:abstractNum w:abstractNumId="6">
    <w:nsid w:val="7545E146"/>
    <w:multiLevelType w:val="hybridMultilevel"/>
    <w:lvl w:ilvl="0">
      <w:lvlJc w:val="left"/>
      <w:lvlText w:val="☐"/>
      <w:numFmt w:val="bullet"/>
      <w:start w:val="1"/>
    </w:lvl>
  </w:abstractNum>
  <w:abstractNum w:abstractNumId="7">
    <w:nsid w:val="515F007C"/>
    <w:multiLevelType w:val="hybridMultilevel"/>
    <w:lvl w:ilvl="0">
      <w:lvlJc w:val="left"/>
      <w:lvlText w:val="*"/>
      <w:numFmt w:val="bullet"/>
      <w:start w:val="1"/>
    </w:lvl>
  </w:abstractNum>
  <w:abstractNum w:abstractNumId="8">
    <w:nsid w:val="5BD062C2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2023-04-12T17:53:49Z</dcterms:created>
  <dcterms:modified xsi:type="dcterms:W3CDTF">2023-04-12T17:53:49Z</dcterms:modified>
</cp:coreProperties>
</file>