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08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127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Vazquez Chris</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BIODESIX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08/12/2025</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6"/>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1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20" w:type="dxa"/>
            <w:vAlign w:val="bottom"/>
            <w:gridSpan w:val="6"/>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3"/>
          </w:tcPr>
          <w:p>
            <w:pPr>
              <w:ind w:left="3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LOUISVILLE   CO</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80027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tcPr>
          <w:p>
            <w:pPr>
              <w:ind w:left="14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42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60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0000FF"/>
              </w:rPr>
              <w:t>08/12/2025</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602</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18,603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08/13/2025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228</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0.4163</w:t>
            </w:r>
            <w:r>
              <w:rPr>
                <w:rFonts w:ascii="Times New Roman" w:cs="Times New Roman" w:eastAsia="Times New Roman" w:hAnsi="Times New Roman"/>
                <w:sz w:val="21"/>
                <w:szCs w:val="21"/>
                <w:color w:val="008000"/>
                <w:w w:val="90"/>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18,375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602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08/12/2025</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602</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1,203</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5" w:lineRule="exact"/>
        <w:rPr>
          <w:rFonts w:ascii="Times New Roman" w:cs="Times New Roman" w:eastAsia="Times New Roman" w:hAnsi="Times New Roman"/>
          <w:sz w:val="13"/>
          <w:szCs w:val="13"/>
          <w:color w:val="008000"/>
        </w:rPr>
      </w:pPr>
    </w:p>
    <w:p>
      <w:pPr>
        <w:ind w:left="40" w:right="1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$0.4076 to $0.43,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7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sixteen successive quarterly installments measured from February 8, 2022, generally subject to the Reporting Person's continued service with the Issuer, and have no expiration date.</w:t>
      </w:r>
    </w:p>
    <w:p>
      <w:pPr>
        <w:spacing w:after="0" w:line="4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Chris</w:t>
      </w:r>
      <w:r>
        <w:rPr>
          <w:sz w:val="20"/>
          <w:szCs w:val="20"/>
          <w:color w:val="auto"/>
        </w:rPr>
        <w:tab/>
      </w:r>
      <w:r>
        <w:rPr>
          <w:rFonts w:ascii="Times New Roman" w:cs="Times New Roman" w:eastAsia="Times New Roman" w:hAnsi="Times New Roman"/>
          <w:sz w:val="17"/>
          <w:szCs w:val="17"/>
          <w:color w:val="0000FF"/>
        </w:rPr>
        <w:t>08/14/2025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Vazquez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364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0594"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2025-08-14T16:38:12Z</dcterms:created>
  <dcterms:modified xsi:type="dcterms:W3CDTF">2025-08-14T16:38:12Z</dcterms:modified>
</cp:coreProperties>
</file>