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6572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65721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428"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Pestano Gary Anthony</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919 WEST DILLON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BIODESIX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BDSX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02/10/2025</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677"/>
        <w:spacing w:after="0"/>
        <w:rPr>
          <w:sz w:val="20"/>
          <w:szCs w:val="20"/>
          <w:color w:val="auto"/>
        </w:rPr>
      </w:pPr>
      <w:r>
        <w:rPr>
          <w:rFonts w:ascii="Times New Roman" w:cs="Times New Roman" w:eastAsia="Times New Roman" w:hAnsi="Times New Roman"/>
          <w:sz w:val="17"/>
          <w:szCs w:val="17"/>
          <w:color w:val="0000FF"/>
        </w:rPr>
        <w:t>Chief Development Officer</w:t>
      </w:r>
    </w:p>
    <w:p>
      <w:pPr>
        <w:spacing w:after="0" w:line="313" w:lineRule="exact"/>
        <w:rPr>
          <w:sz w:val="24"/>
          <w:szCs w:val="24"/>
          <w:color w:val="auto"/>
        </w:rPr>
      </w:pPr>
    </w:p>
    <w:p>
      <w:pPr>
        <w:sectPr>
          <w:pgSz w:w="11900" w:h="16838" w:orient="portrait"/>
          <w:cols w:equalWidth="0" w:num="3">
            <w:col w:w="3180" w:space="720"/>
            <w:col w:w="3103" w:space="720"/>
            <w:col w:w="3357"/>
          </w:cols>
          <w:pgMar w:left="460" w:top="217" w:right="359" w:bottom="428"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600" w:type="dxa"/>
            <w:vAlign w:val="bottom"/>
            <w:gridSpan w:val="6"/>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40" w:type="dxa"/>
            <w:vAlign w:val="bottom"/>
            <w:gridSpan w:val="10"/>
            <w:vMerge w:val="restart"/>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0" w:type="dxa"/>
            <w:vAlign w:val="bottom"/>
            <w:gridSpan w:val="6"/>
            <w:vMerge w:val="continue"/>
          </w:tcPr>
          <w:p>
            <w:pPr>
              <w:spacing w:after="0"/>
              <w:rPr>
                <w:sz w:val="7"/>
                <w:szCs w:val="7"/>
                <w:color w:val="auto"/>
              </w:rPr>
            </w:pPr>
          </w:p>
        </w:tc>
        <w:tc>
          <w:tcPr>
            <w:tcW w:w="37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2"/>
          </w:tcPr>
          <w:p>
            <w:pPr>
              <w:ind w:left="38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LOUISVILLE   CO</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80027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gridSpan w:val="7"/>
          </w:tcPr>
          <w:p>
            <w:pPr>
              <w:ind w:left="120"/>
              <w:spacing w:after="0" w:line="13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jc w:val="center"/>
              <w:ind w:left="715"/>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720" w:type="dxa"/>
            <w:vAlign w:val="bottom"/>
            <w:tcBorders>
              <w:bottom w:val="single" w:sz="8" w:color="2C2C2C"/>
            </w:tcBorders>
            <w:gridSpan w:val="3"/>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3"/>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3"/>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20" w:type="dxa"/>
            <w:vAlign w:val="bottom"/>
            <w:gridSpan w:val="3"/>
          </w:tcPr>
          <w:p>
            <w:pPr>
              <w:ind w:left="740"/>
              <w:spacing w:after="0"/>
              <w:rPr>
                <w:sz w:val="20"/>
                <w:szCs w:val="20"/>
                <w:color w:val="auto"/>
              </w:rPr>
            </w:pPr>
            <w:r>
              <w:rPr>
                <w:rFonts w:ascii="Times New Roman" w:cs="Times New Roman" w:eastAsia="Times New Roman" w:hAnsi="Times New Roman"/>
                <w:sz w:val="17"/>
                <w:szCs w:val="17"/>
                <w:color w:val="0000FF"/>
              </w:rPr>
              <w:t>02/10/2025</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jc w:val="center"/>
              <w:ind w:right="283"/>
              <w:spacing w:after="0"/>
              <w:rPr>
                <w:sz w:val="20"/>
                <w:szCs w:val="20"/>
                <w:color w:val="auto"/>
              </w:rPr>
            </w:pPr>
            <w:r>
              <w:rPr>
                <w:rFonts w:ascii="Times New Roman" w:cs="Times New Roman" w:eastAsia="Times New Roman" w:hAnsi="Times New Roman"/>
                <w:sz w:val="13"/>
                <w:szCs w:val="13"/>
                <w:color w:val="0000FF"/>
                <w:w w:val="86"/>
              </w:rPr>
              <w:t>M</w:t>
            </w:r>
          </w:p>
        </w:tc>
        <w:tc>
          <w:tcPr>
            <w:tcW w:w="7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45,729</w:t>
            </w:r>
          </w:p>
        </w:tc>
        <w:tc>
          <w:tcPr>
            <w:tcW w:w="600" w:type="dxa"/>
            <w:vAlign w:val="bottom"/>
          </w:tcPr>
          <w:p>
            <w:pPr>
              <w:jc w:val="center"/>
              <w:ind w:left="16"/>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Pr>
          <w:p>
            <w:pPr>
              <w:jc w:val="right"/>
              <w:ind w:right="93"/>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172,756</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3"/>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ind w:left="740"/>
              <w:spacing w:after="0"/>
              <w:rPr>
                <w:sz w:val="20"/>
                <w:szCs w:val="20"/>
                <w:color w:val="auto"/>
              </w:rPr>
            </w:pPr>
            <w:r>
              <w:rPr>
                <w:rFonts w:ascii="Times New Roman" w:cs="Times New Roman" w:eastAsia="Times New Roman" w:hAnsi="Times New Roman"/>
                <w:sz w:val="17"/>
                <w:szCs w:val="17"/>
                <w:color w:val="0000FF"/>
              </w:rPr>
              <w:t>02/11/2025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3"/>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(2)</w:t>
            </w: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16,748</w:t>
            </w:r>
          </w:p>
        </w:tc>
        <w:tc>
          <w:tcPr>
            <w:tcW w:w="600" w:type="dxa"/>
            <w:vAlign w:val="bottom"/>
            <w:tcBorders>
              <w:bottom w:val="single" w:sz="8" w:color="2C2C2C"/>
            </w:tcBorders>
          </w:tcPr>
          <w:p>
            <w:pPr>
              <w:jc w:val="center"/>
              <w:ind w:left="16"/>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0.9242</w:t>
            </w:r>
            <w:r>
              <w:rPr>
                <w:rFonts w:ascii="Times New Roman" w:cs="Times New Roman" w:eastAsia="Times New Roman" w:hAnsi="Times New Roman"/>
                <w:sz w:val="21"/>
                <w:szCs w:val="21"/>
                <w:color w:val="008000"/>
                <w:w w:val="96"/>
                <w:vertAlign w:val="superscript"/>
              </w:rPr>
              <w:t>(3)</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156,008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1,378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02/10/2025</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5"/>
                <w:szCs w:val="5"/>
                <w:color w:val="auto"/>
              </w:rPr>
            </w:pPr>
          </w:p>
        </w:tc>
        <w:tc>
          <w:tcPr>
            <w:tcW w:w="820" w:type="dxa"/>
            <w:vAlign w:val="bottom"/>
            <w:vMerge w:val="restart"/>
          </w:tcPr>
          <w:p>
            <w:pPr>
              <w:jc w:val="center"/>
              <w:ind w:left="220"/>
              <w:spacing w:after="0" w:line="142" w:lineRule="exact"/>
              <w:rPr>
                <w:sz w:val="20"/>
                <w:szCs w:val="20"/>
                <w:color w:val="auto"/>
              </w:rPr>
            </w:pPr>
            <w:r>
              <w:rPr>
                <w:rFonts w:ascii="Times New Roman" w:cs="Times New Roman" w:eastAsia="Times New Roman" w:hAnsi="Times New Roman"/>
                <w:sz w:val="13"/>
                <w:szCs w:val="13"/>
                <w:color w:val="0000FF"/>
              </w:rPr>
              <w:t>1,378</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center"/>
              <w:ind w:left="160"/>
              <w:spacing w:after="0" w:line="142" w:lineRule="exact"/>
              <w:rPr>
                <w:sz w:val="20"/>
                <w:szCs w:val="20"/>
                <w:color w:val="auto"/>
              </w:rPr>
            </w:pPr>
            <w:r>
              <w:rPr>
                <w:rFonts w:ascii="Times New Roman" w:cs="Times New Roman" w:eastAsia="Times New Roman" w:hAnsi="Times New Roman"/>
                <w:sz w:val="13"/>
                <w:szCs w:val="13"/>
                <w:color w:val="0000FF"/>
              </w:rPr>
              <w:t>5,513</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28,256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02/10/2025</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11"/>
                <w:szCs w:val="11"/>
                <w:color w:val="auto"/>
              </w:rPr>
            </w:pPr>
          </w:p>
        </w:tc>
        <w:tc>
          <w:tcPr>
            <w:tcW w:w="820" w:type="dxa"/>
            <w:vAlign w:val="bottom"/>
          </w:tcPr>
          <w:p>
            <w:pPr>
              <w:jc w:val="center"/>
              <w:ind w:left="220"/>
              <w:spacing w:after="0" w:line="129" w:lineRule="exact"/>
              <w:rPr>
                <w:sz w:val="20"/>
                <w:szCs w:val="20"/>
                <w:color w:val="auto"/>
              </w:rPr>
            </w:pPr>
            <w:r>
              <w:rPr>
                <w:rFonts w:ascii="Times New Roman" w:cs="Times New Roman" w:eastAsia="Times New Roman" w:hAnsi="Times New Roman"/>
                <w:sz w:val="13"/>
                <w:szCs w:val="13"/>
                <w:color w:val="0000FF"/>
                <w:w w:val="94"/>
              </w:rPr>
              <w:t>28,256</w:t>
            </w: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ind w:left="1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center"/>
              <w:ind w:left="160"/>
              <w:spacing w:after="0" w:line="129" w:lineRule="exact"/>
              <w:rPr>
                <w:sz w:val="20"/>
                <w:szCs w:val="20"/>
                <w:color w:val="auto"/>
              </w:rPr>
            </w:pPr>
            <w:r>
              <w:rPr>
                <w:rFonts w:ascii="Times New Roman" w:cs="Times New Roman" w:eastAsia="Times New Roman" w:hAnsi="Times New Roman"/>
                <w:sz w:val="13"/>
                <w:szCs w:val="13"/>
                <w:color w:val="0000FF"/>
                <w:w w:val="94"/>
              </w:rPr>
              <w:t>56,510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16,095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02/10/2025</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11"/>
                <w:szCs w:val="11"/>
                <w:color w:val="auto"/>
              </w:rPr>
            </w:pPr>
          </w:p>
        </w:tc>
        <w:tc>
          <w:tcPr>
            <w:tcW w:w="820" w:type="dxa"/>
            <w:vAlign w:val="bottom"/>
          </w:tcPr>
          <w:p>
            <w:pPr>
              <w:jc w:val="center"/>
              <w:ind w:left="220"/>
              <w:spacing w:after="0" w:line="129" w:lineRule="exact"/>
              <w:rPr>
                <w:sz w:val="20"/>
                <w:szCs w:val="20"/>
                <w:color w:val="auto"/>
              </w:rPr>
            </w:pPr>
            <w:r>
              <w:rPr>
                <w:rFonts w:ascii="Times New Roman" w:cs="Times New Roman" w:eastAsia="Times New Roman" w:hAnsi="Times New Roman"/>
                <w:sz w:val="13"/>
                <w:szCs w:val="13"/>
                <w:color w:val="0000FF"/>
                <w:w w:val="94"/>
              </w:rPr>
              <w:t>16,095</w:t>
            </w: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ind w:left="1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center"/>
              <w:ind w:left="160"/>
              <w:spacing w:after="0" w:line="129" w:lineRule="exact"/>
              <w:rPr>
                <w:sz w:val="20"/>
                <w:szCs w:val="20"/>
                <w:color w:val="auto"/>
              </w:rPr>
            </w:pPr>
            <w:r>
              <w:rPr>
                <w:rFonts w:ascii="Times New Roman" w:cs="Times New Roman" w:eastAsia="Times New Roman" w:hAnsi="Times New Roman"/>
                <w:sz w:val="13"/>
                <w:szCs w:val="13"/>
                <w:color w:val="0000FF"/>
                <w:w w:val="94"/>
              </w:rPr>
              <w:t>48,286</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-2717165</wp:posOffset>
            </wp:positionV>
            <wp:extent cx="29210" cy="27222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7222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(the "RSU") represents a contingent right to receive one share of the Issuer's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the Issuer's Common Stock were sold automatically to cover taxes upon the vesting of RSUs.</w:t>
      </w:r>
    </w:p>
    <w:p>
      <w:pPr>
        <w:spacing w:after="0" w:line="44" w:lineRule="exact"/>
        <w:rPr>
          <w:rFonts w:ascii="Times New Roman" w:cs="Times New Roman" w:eastAsia="Times New Roman" w:hAnsi="Times New Roman"/>
          <w:sz w:val="13"/>
          <w:szCs w:val="13"/>
          <w:color w:val="008000"/>
        </w:rPr>
      </w:pPr>
    </w:p>
    <w:p>
      <w:pPr>
        <w:ind w:left="40" w:right="260" w:firstLine="2"/>
        <w:spacing w:after="0" w:line="272" w:lineRule="auto"/>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of all shares sold on the transaction date by the Issuer's broker to cover taxes upon the vesting of RSUs for certain employees of the Issuer, including the Reporting Person. These shares were sold in multiple transactions at prices ranging from $0.90 to $0.9536,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8" w:lineRule="exact"/>
        <w:rPr>
          <w:rFonts w:ascii="Times New Roman" w:cs="Times New Roman" w:eastAsia="Times New Roman" w:hAnsi="Times New Roman"/>
          <w:sz w:val="12"/>
          <w:szCs w:val="12"/>
          <w:color w:val="008000"/>
        </w:rPr>
      </w:pPr>
    </w:p>
    <w:p>
      <w:pPr>
        <w:ind w:left="40" w:right="2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RSUs vest in a series of sixteen successive quarterly installments measured from February 8, 2022, generally subject to the Reporting Person's continued service with the Issuer, and have no expiration date.</w:t>
      </w:r>
    </w:p>
    <w:p>
      <w:pPr>
        <w:spacing w:after="0" w:line="16" w:lineRule="exact"/>
        <w:rPr>
          <w:rFonts w:ascii="Times New Roman" w:cs="Times New Roman" w:eastAsia="Times New Roman" w:hAnsi="Times New Roman"/>
          <w:sz w:val="13"/>
          <w:szCs w:val="13"/>
          <w:color w:val="008000"/>
        </w:rPr>
      </w:pPr>
    </w:p>
    <w:p>
      <w:pPr>
        <w:ind w:left="40" w:right="2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RSUs vest in a series of four successive equal annual installments measured from February 8, 2023, generally subject to the Reporting Person's continued service with the Issuer, and have no expiration date.</w:t>
      </w:r>
    </w:p>
    <w:p>
      <w:pPr>
        <w:spacing w:after="0" w:line="16" w:lineRule="exact"/>
        <w:rPr>
          <w:rFonts w:ascii="Times New Roman" w:cs="Times New Roman" w:eastAsia="Times New Roman" w:hAnsi="Times New Roman"/>
          <w:sz w:val="13"/>
          <w:szCs w:val="13"/>
          <w:color w:val="008000"/>
        </w:rPr>
      </w:pPr>
    </w:p>
    <w:p>
      <w:pPr>
        <w:ind w:left="40" w:right="2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RSUs vest in a series of four successive equal annual installments measured from January 15, 2024, generally subject to the Reporting Person's continued service with the Issuer, and have no expiration date.</w:t>
      </w:r>
    </w:p>
    <w:p>
      <w:pPr>
        <w:spacing w:after="0" w:line="4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Robin H. Cowie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938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38530"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Gary</w:t>
      </w:r>
      <w:r>
        <w:rPr>
          <w:sz w:val="20"/>
          <w:szCs w:val="20"/>
          <w:color w:val="auto"/>
        </w:rPr>
        <w:tab/>
      </w:r>
      <w:r>
        <w:rPr>
          <w:rFonts w:ascii="Times New Roman" w:cs="Times New Roman" w:eastAsia="Times New Roman" w:hAnsi="Times New Roman"/>
          <w:sz w:val="16"/>
          <w:szCs w:val="16"/>
          <w:color w:val="0000FF"/>
        </w:rPr>
        <w:t>02/12/2025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Pestano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331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31470" cy="8255"/>
                    </a:xfrm>
                    <a:prstGeom prst="rect">
                      <a:avLst/>
                    </a:prstGeom>
                    <a:noFill/>
                  </pic:spPr>
                </pic:pic>
              </a:graphicData>
            </a:graphic>
          </wp:anchor>
        </w:drawing>
      </w:r>
    </w:p>
    <w:p>
      <w:pPr>
        <w:spacing w:after="0" w:line="3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42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27711" TargetMode="External"/><Relationship Id="rId14"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2025-02-12T16:20:15Z</dcterms:created>
  <dcterms:modified xsi:type="dcterms:W3CDTF">2025-02-12T16:20:15Z</dcterms:modified>
</cp:coreProperties>
</file>