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Hutton Scott</w:t>
      </w:r>
    </w:p>
    <w:p>
      <w:pPr>
        <w:spacing w:after="0" w:line="44" w:lineRule="exact"/>
        <w:rPr>
          <w:sz w:val="24"/>
          <w:szCs w:val="24"/>
          <w:color w:val="auto"/>
        </w:rPr>
      </w:pPr>
    </w:p>
    <w:p>
      <w:pPr>
        <w:sectPr>
          <w:pgSz w:w="11900" w:h="16843"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83660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79477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145467295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252628</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02/10/2025 compensation for</w:t>
            </w:r>
          </w:p>
        </w:tc>
        <w:tc>
          <w:tcPr>
            <w:tcW w:w="0" w:type="dxa"/>
            <w:vAlign w:val="bottom"/>
          </w:tcPr>
          <w:p>
            <w:pPr>
              <w:spacing w:after="0"/>
              <w:rPr>
                <w:sz w:val="1"/>
                <w:szCs w:val="1"/>
                <w:color w:val="auto"/>
              </w:rPr>
            </w:pPr>
          </w:p>
        </w:tc>
      </w:tr>
      <w:tr>
        <w:trPr>
          <w:trHeight w:val="172"/>
        </w:trPr>
        <w:tc>
          <w:tcPr>
            <w:tcW w:w="1420" w:type="dxa"/>
            <w:vAlign w:val="bottom"/>
            <w:vMerge w:val="continue"/>
          </w:tcPr>
          <w:p>
            <w:pPr>
              <w:spacing w:after="0"/>
              <w:rPr>
                <w:sz w:val="14"/>
                <w:szCs w:val="14"/>
                <w:color w:val="auto"/>
              </w:rPr>
            </w:pPr>
          </w:p>
        </w:tc>
        <w:tc>
          <w:tcPr>
            <w:tcW w:w="2740" w:type="dxa"/>
            <w:vAlign w:val="bottom"/>
            <w:gridSpan w:val="2"/>
          </w:tcPr>
          <w:p>
            <w:pPr>
              <w:ind w:left="60"/>
              <w:spacing w:after="0" w:line="172" w:lineRule="exact"/>
              <w:rPr>
                <w:sz w:val="20"/>
                <w:szCs w:val="20"/>
                <w:color w:val="auto"/>
              </w:rPr>
            </w:pPr>
            <w:r>
              <w:rPr>
                <w:rFonts w:ascii="Times New Roman" w:cs="Times New Roman" w:eastAsia="Times New Roman" w:hAnsi="Times New Roman"/>
                <w:sz w:val="19"/>
                <w:szCs w:val="19"/>
                <w:color w:val="auto"/>
                <w:vertAlign w:val="superscript"/>
              </w:rPr>
              <w:t>02/10/2025</w:t>
            </w:r>
            <w:r>
              <w:rPr>
                <w:rFonts w:ascii="Times New Roman" w:cs="Times New Roman" w:eastAsia="Times New Roman" w:hAnsi="Times New Roman"/>
                <w:sz w:val="13"/>
                <w:szCs w:val="13"/>
                <w:color w:val="auto"/>
              </w:rPr>
              <w:t xml:space="preserve"> issued under an S-</w:t>
            </w:r>
          </w:p>
        </w:tc>
        <w:tc>
          <w:tcPr>
            <w:tcW w:w="14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Registered Plan</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98"/>
        </w:trPr>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Hutton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11/12/2024 1813</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2539.65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02/11/2025</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Hutton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2025-02-11T15:47:14Z</dcterms:created>
  <dcterms:modified xsi:type="dcterms:W3CDTF">2025-02-11T15:47:14Z</dcterms:modified>
</cp:coreProperties>
</file>