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BIODESIX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06/17/2026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Soleus Capital Master Fund,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CAYMAN ISLANDS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p>
      <w:pPr>
        <w:spacing w:after="0" w:line="78"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525,241.00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525,241.00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525,241.00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FI</w:t>
      </w:r>
    </w:p>
    <w:p>
      <w:pPr>
        <w:spacing w:after="0" w:line="24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Soleus Capital Master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Fund, L.P. ("Master Fund"). Soleus Capital, LLC ("Soleus Capital") is the sole general partner of Master Fund, Soleus Capital Group, LLC ("SCG") is the sole managing member of Soleus Capital, Soleus Capital Management, L.P.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Securities Exchange Act of 1934, as amended (the "Exchange Act"), and the filing of this report shall not be deemed an admission that any of the foregoing persons is the beneficial owner of such shares for any other purpose. (2) The percentage set forth in row 11 is calculated based upon 10,355,809 shares of common stock of Biodesix, Inc. (the "Issuer") outstanding as of May 20, 2026, as reported in the prospectus that was filed by the Issuer with the Securities and Exchange Commission pursuant to Rule 424(b)(3) promulgated under the Securities Act of 1933, as amended, on June 11, 2026 (the "Prospectus").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9"/>
                <w:szCs w:val="1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1"/>
                <w:szCs w:val="1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525,241.00</w:t>
            </w: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1120" w:type="dxa"/>
            <w:vAlign w:val="bottom"/>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bl>
    <w:p>
      <w:pPr>
        <w:sectPr>
          <w:pgSz w:w="11900" w:h="16917" w:orient="portrait"/>
          <w:cols w:equalWidth="0" w:num="1">
            <w:col w:w="11140"/>
          </w:cols>
          <w:pgMar w:left="320" w:top="102" w:right="439" w:bottom="0" w:gutter="0" w:footer="0" w:header="0"/>
        </w:sectPr>
      </w:pPr>
    </w:p>
    <w:bookmarkStart w:id="2" w:name="page3"/>
    <w:bookmarkEnd w:id="2"/>
    <w:p>
      <w:pPr>
        <w:ind w:left="1440"/>
        <w:spacing w:after="0"/>
        <w:rPr>
          <w:sz w:val="20"/>
          <w:szCs w:val="20"/>
          <w:color w:val="auto"/>
        </w:rPr>
      </w:pPr>
      <w:r>
        <w:rPr>
          <w:rFonts w:ascii="Times New Roman" w:cs="Times New Roman" w:eastAsia="Times New Roman" w:hAnsi="Times New Roman"/>
          <w:sz w:val="22"/>
          <w:szCs w:val="22"/>
          <w:color w:val="auto"/>
        </w:rPr>
        <w:t>Power</w:t>
      </w:r>
    </w:p>
    <w:p>
      <w:pPr>
        <w:spacing w:after="0" w:line="234"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525,241.00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525,241.00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Master Fund. Soleus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10,355,809 shares of common stock of the Issuer outstanding as of May 20, 2026,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Group,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1"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525,241.00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525,241.00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525,241.00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100" w:space="60"/>
            <w:col w:w="10040"/>
          </w:cols>
          <w:pgMar w:left="320" w:top="111" w:right="379" w:bottom="0" w:gutter="0" w:footer="0" w:header="0"/>
          <w:type w:val="continuous"/>
        </w:sectPr>
      </w:pPr>
    </w:p>
    <w:bookmarkStart w:id="3" w:name="page4"/>
    <w:bookmarkEnd w:id="3"/>
    <w:p>
      <w:pPr>
        <w:spacing w:after="0" w:line="7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Master Fund. Soleus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10,355,809 shares of common stock of the Issuer outstanding as of May 20, 2026,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Capital Management,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912" w:orient="portrait"/>
          <w:cols w:equalWidth="0" w:num="1">
            <w:col w:w="11200"/>
          </w:cols>
          <w:pgMar w:left="320" w:top="355" w:right="379" w:bottom="0"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525,241.00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525,241.00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525,241.00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12" w:orient="portrait"/>
          <w:cols w:equalWidth="0" w:num="2">
            <w:col w:w="1100" w:space="60"/>
            <w:col w:w="10040"/>
          </w:cols>
          <w:pgMar w:left="320" w:top="355" w:right="379" w:bottom="0" w:gutter="0" w:footer="0" w:header="0"/>
          <w:type w:val="continuous"/>
        </w:sectPr>
      </w:pPr>
    </w:p>
    <w:p>
      <w:pPr>
        <w:spacing w:after="0" w:line="7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(1) The shares reported in the table above are held directly by Master Fund. Soleus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w:t>
      </w:r>
    </w:p>
    <w:p>
      <w:pPr>
        <w:sectPr>
          <w:pgSz w:w="11900" w:h="16912" w:orient="portrait"/>
          <w:cols w:equalWidth="0" w:num="1">
            <w:col w:w="11200"/>
          </w:cols>
          <w:pgMar w:left="320" w:top="355" w:right="379" w:bottom="0" w:gutter="0" w:footer="0" w:header="0"/>
          <w:type w:val="continuous"/>
        </w:sectPr>
      </w:pPr>
    </w:p>
    <w:bookmarkStart w:id="4" w:name="page5"/>
    <w:bookmarkEnd w:id="4"/>
    <w:p>
      <w:pPr>
        <w:spacing w:after="0" w:line="244" w:lineRule="auto"/>
        <w:rPr>
          <w:sz w:val="20"/>
          <w:szCs w:val="20"/>
          <w:color w:val="auto"/>
        </w:rPr>
      </w:pPr>
      <w:r>
        <w:rPr>
          <w:rFonts w:ascii="Times New Roman" w:cs="Times New Roman" w:eastAsia="Times New Roman" w:hAnsi="Times New Roman"/>
          <w:sz w:val="22"/>
          <w:szCs w:val="22"/>
          <w:color w:val="auto"/>
        </w:rPr>
        <w:t>the Exchange Act, and the filing of this report shall not be deemed an admission that any of the foregoing persons is the beneficial owner of such shares for any other purpose. (2) The percentage set forth in row 11 is calculated based upon 10,355,809 shares of common stock of the Issuer outstanding as of May 20, 2026,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Soleus GP,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112" w:right="379" w:bottom="75"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525,241.00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525,241.00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525,241.00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100" w:space="60"/>
            <w:col w:w="10040"/>
          </w:cols>
          <w:pgMar w:left="320" w:top="112" w:right="379" w:bottom="75"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Master Fund. Soleus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10,355,809 shares of common stock of the Issuer outstanding as of May 20, 2026,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00"/>
          </w:cols>
          <w:pgMar w:left="320" w:top="112" w:right="379" w:bottom="75" w:gutter="0" w:footer="0" w:header="0"/>
          <w:type w:val="continuous"/>
        </w:sect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00"/>
          </w:cols>
          <w:pgMar w:left="320" w:top="112" w:right="379" w:bottom="75" w:gutter="0" w:footer="0" w:header="0"/>
          <w:type w:val="continuous"/>
        </w:sectPr>
      </w:pPr>
    </w:p>
    <w:bookmarkStart w:id="5" w:name="page6"/>
    <w:bookmarkEnd w:id="5"/>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Guy Levy</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00"/>
          </w:cols>
          <w:pgMar w:left="320" w:top="639" w:right="379" w:bottom="248"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525,241.00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525,241.00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525,241.00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40"/>
          </w:cols>
          <w:pgMar w:left="320" w:top="639" w:right="379" w:bottom="248" w:gutter="0" w:footer="0" w:header="0"/>
          <w:type w:val="continuous"/>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(1) The shares reported in the table above are held directly by Master Fund. Soleus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Capital is the sole general partner of Master Fund, SCG is the sole managing member of Soleus Capital, SCM is the investment manager for Master Fund, and Soleus GP, LLC is the sole general partner of SCM. Guy Levy is the sole managing member of each of SCG and of Soleus GP, LLC. Each of SCG, Soleus Capital, SCM, Soleus GP, LLC and Mr. Levy disclaims beneficial ownership of these shares held by Master Fund other than for the purpose of determining their obligations under Section 13(d) of the Exchange Act, and the filing of this report shall not be deemed an admission that any of the foregoing persons is the beneficial owner of such shares for any other purpose. (2) The percentage set forth in row 11 is calculated based upon 10,355,809 shares of common stock of the Issuer outstanding as of May 20, 2026, as set forth in the Prospectus.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BIODESIX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919 West Dillon Road, Louisville, Colorado 80027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person filing:</w:t>
      </w:r>
    </w:p>
    <w:p>
      <w:pPr>
        <w:sectPr>
          <w:pgSz w:w="11900" w:h="16838" w:orient="portrait"/>
          <w:cols w:equalWidth="0" w:num="1">
            <w:col w:w="11200"/>
          </w:cols>
          <w:pgMar w:left="320" w:top="639" w:right="379" w:bottom="248" w:gutter="0" w:footer="0" w:header="0"/>
          <w:type w:val="continuous"/>
        </w:sectPr>
      </w:pPr>
    </w:p>
    <w:bookmarkStart w:id="6" w:name="page7"/>
    <w:bookmarkEnd w:id="6"/>
    <w:p>
      <w:pPr>
        <w:ind w:left="920" w:right="100"/>
        <w:spacing w:after="0" w:line="256" w:lineRule="auto"/>
        <w:rPr>
          <w:sz w:val="20"/>
          <w:szCs w:val="20"/>
          <w:color w:val="auto"/>
        </w:rPr>
      </w:pPr>
      <w:r>
        <w:rPr>
          <w:rFonts w:ascii="Times New Roman" w:cs="Times New Roman" w:eastAsia="Times New Roman" w:hAnsi="Times New Roman"/>
          <w:sz w:val="22"/>
          <w:szCs w:val="22"/>
          <w:color w:val="auto"/>
        </w:rPr>
        <w:t>Soleus Capital Master Fund, L.P. Soleus Capital, LLC Soleus Capital Group, LLC Soleus Capital Management, L.P. Soleus GP, LLC Guy Levy</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Soleus Capital Master Fund, L.P., 100 Field Point Road, Suite 200, Greenwich, CT 06830 Soleus Capital, LLC, 100</w:t>
      </w:r>
    </w:p>
    <w:p>
      <w:pPr>
        <w:spacing w:after="0" w:line="26" w:lineRule="exact"/>
        <w:rPr>
          <w:sz w:val="20"/>
          <w:szCs w:val="20"/>
          <w:color w:val="auto"/>
        </w:rPr>
      </w:pPr>
    </w:p>
    <w:p>
      <w:pPr>
        <w:ind w:left="920" w:hanging="912"/>
        <w:spacing w:after="0" w:line="234" w:lineRule="auto"/>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Field Point Road, Suite 200, Greenwich, CT 06830 Soleus Capital Group, LLC, 100 Field Point Road, Suite 200, Greenwich, CT 06830 Soleus Capital Management, L.P., 100 Field Point Road, Suite 200, Greenwich, CT 06830 Soleus GP, LLC, 100 Field Point Road, Suite 200, Greenwich, CT 06830 Guy Levy, c/o Soleus Capital Management, L.P., 100 Field Point Road, Suite 200, Greenwich, CT 06830</w:t>
      </w:r>
    </w:p>
    <w:p>
      <w:pPr>
        <w:sectPr>
          <w:pgSz w:w="11900" w:h="16838" w:orient="portrait"/>
          <w:cols w:equalWidth="0" w:num="1">
            <w:col w:w="11060"/>
          </w:cols>
          <w:pgMar w:left="360" w:top="111" w:right="479" w:bottom="19" w:gutter="0" w:footer="0" w:header="0"/>
        </w:sect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21"/>
          <w:szCs w:val="21"/>
          <w:color w:val="auto"/>
        </w:rPr>
        <w:t>Soleus Capital Master Fund, L.P. - Cayman Islands Soleus Capital, LLC - Delaware Soleus Capital Group, LLC - Delaware Soleus Capital Management, L.P. - Delaware Soleus GP, LLC - Delaware Guy Levy - United States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sectPr>
          <w:pgSz w:w="11900" w:h="16838" w:orient="portrait"/>
          <w:cols w:equalWidth="0" w:num="2">
            <w:col w:w="620" w:space="300"/>
            <w:col w:w="10140"/>
          </w:cols>
          <w:pgMar w:left="360" w:top="111" w:right="479" w:bottom="19" w:gutter="0" w:footer="0" w:header="0"/>
          <w:type w:val="continuous"/>
        </w:sect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in rows 5 through 9 and 11 on the cover pages to this Schedule 13G, including the footnotes thereto, is hereby incorporated by reference. 525,241</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5.1 % %</w:t>
      </w:r>
    </w:p>
    <w:p>
      <w:pPr>
        <w:spacing w:after="0" w:line="20"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160" w:firstLine="6"/>
        <w:spacing w:after="0" w:line="486" w:lineRule="auto"/>
        <w:tabs>
          <w:tab w:leader="none" w:pos="123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525,241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040" w:firstLine="6"/>
        <w:spacing w:after="0" w:line="486" w:lineRule="auto"/>
        <w:tabs>
          <w:tab w:leader="none" w:pos="1286"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525,241</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ectPr>
          <w:pgSz w:w="11900" w:h="16838" w:orient="portrait"/>
          <w:cols w:equalWidth="0" w:num="1">
            <w:col w:w="11060"/>
          </w:cols>
          <w:pgMar w:left="360" w:top="111" w:right="479" w:bottom="19" w:gutter="0" w:footer="0" w:header="0"/>
          <w:type w:val="continuous"/>
        </w:sectPr>
      </w:pPr>
    </w:p>
    <w:bookmarkStart w:id="7" w:name="page8"/>
    <w:bookmarkEnd w:id="7"/>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1" w:right="399" w:bottom="725" w:gutter="0" w:footer="0" w:header="0"/>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2"/>
          <w:szCs w:val="22"/>
          <w:color w:val="auto"/>
        </w:rPr>
        <w:t>Soleus Capital Master Fund,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Guy Levy / Managing Member of the Managing</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Member of the General Partner of Soleus Capital</w:t>
      </w:r>
    </w:p>
    <w:p>
      <w:pPr>
        <w:ind w:left="6780"/>
        <w:spacing w:after="0"/>
        <w:rPr>
          <w:sz w:val="20"/>
          <w:szCs w:val="20"/>
          <w:color w:val="auto"/>
        </w:rPr>
      </w:pPr>
      <w:r>
        <w:rPr>
          <w:rFonts w:ascii="Times New Roman" w:cs="Times New Roman" w:eastAsia="Times New Roman" w:hAnsi="Times New Roman"/>
          <w:sz w:val="22"/>
          <w:szCs w:val="22"/>
          <w:color w:val="auto"/>
        </w:rPr>
        <w:t>Master Fund,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Soleus Capital, LLC</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Guy Levy / Managing Member of the Managing</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Member of Soleus Capital, LLC</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06/18/2026</w:t>
      </w:r>
    </w:p>
    <w:p>
      <w:pPr>
        <w:spacing w:after="0" w:line="15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Soleus Capital Group,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Guy Levy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06/18/2026</w:t>
      </w:r>
    </w:p>
    <w:p>
      <w:pPr>
        <w:spacing w:after="0" w:line="152"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Soleus Capital Management,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ind w:left="570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Guy Levy / Managing Member of the General</w:t>
      </w:r>
    </w:p>
    <w:p>
      <w:pPr>
        <w:spacing w:after="0" w:line="1"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Partner of Soleus Capital Management, L.P.</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Soleus GP, LLC</w:t>
      </w:r>
    </w:p>
    <w:p>
      <w:pPr>
        <w:spacing w:after="0" w:line="152"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22"/>
          <w:szCs w:val="22"/>
          <w:color w:val="auto"/>
        </w:rPr>
        <w:t>Name/Title: Guy Levy / Managing Member</w:t>
      </w:r>
    </w:p>
    <w:p>
      <w:pPr>
        <w:spacing w:after="0" w:line="44" w:lineRule="exact"/>
        <w:rPr>
          <w:sz w:val="20"/>
          <w:szCs w:val="20"/>
          <w:color w:val="auto"/>
        </w:rPr>
      </w:pPr>
    </w:p>
    <w:p>
      <w:pPr>
        <w:ind w:left="4020"/>
        <w:spacing w:after="0"/>
        <w:tabs>
          <w:tab w:leader="none" w:pos="5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06/18/2026</w:t>
      </w:r>
    </w:p>
    <w:p>
      <w:pPr>
        <w:spacing w:after="0" w:line="15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2"/>
          <w:szCs w:val="22"/>
          <w:color w:val="auto"/>
        </w:rPr>
        <w:t>Guy Levy</w:t>
      </w:r>
    </w:p>
    <w:p>
      <w:pPr>
        <w:spacing w:after="0" w:line="152"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Guy Levy</w:t>
      </w:r>
    </w:p>
    <w:p>
      <w:pPr>
        <w:spacing w:after="0" w:line="4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Name/Title: Guy Levy / Individual</w:t>
      </w:r>
    </w:p>
    <w:p>
      <w:pPr>
        <w:spacing w:after="0" w:line="44" w:lineRule="exact"/>
        <w:rPr>
          <w:sz w:val="20"/>
          <w:szCs w:val="20"/>
          <w:color w:val="auto"/>
        </w:rPr>
      </w:pPr>
    </w:p>
    <w:p>
      <w:pPr>
        <w:ind w:left="3240"/>
        <w:spacing w:after="0"/>
        <w:tabs>
          <w:tab w:leader="none" w:pos="43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06/18/2026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Exhibit 99.A - Joint Filing Agreement</w:t>
      </w:r>
    </w:p>
    <w:p>
      <w:pPr>
        <w:sectPr>
          <w:pgSz w:w="11900" w:h="16838" w:orient="portrait"/>
          <w:cols w:equalWidth="0" w:num="1">
            <w:col w:w="11180"/>
          </w:cols>
          <w:pgMar w:left="320" w:top="111" w:right="399" w:bottom="725" w:gutter="0" w:footer="0" w:header="0"/>
          <w:type w:val="continuous"/>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99.A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EXHIBIT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Agreement</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Soleus Capital Master Fund, L.P., a Cayman Islands exempted limited partnership, Soleus Capital, LLC, a Delaware limited liability company, Soleus Capital Group, LLC, a Delaware limited liability company, Soleus Capital Management, L.P., a Delaware limited partnership, Soleus GP, LLC, a Delaware limited liability company, and Guy Levy, an individual, hereby agree to file jointly the statement on Schedule 13G to which this Joint Filing Agreement is attached, and any amendments thereto which may be deemed necessary, pursuant to Regulation 13D-G under the Securities Exchange Act of 1934, as amended.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understood and agreed that a copy of this Agreement shall be attached as an exhibit to the statement on Schedule 13G, and any amendments hereto, filed on behalf of each of the parties hereto.</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June 18,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Master Fund, L.P.</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LLC, its General Partner</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June 18,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LLC</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Capital Group, LLC, its Managing Manager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June 18,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Group,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June 18,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Capital Management, L.P.</w:t>
            </w:r>
          </w:p>
        </w:tc>
      </w:tr>
      <w:tr>
        <w:trPr>
          <w:trHeight w:val="432"/>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Soleus GP, LLC, its General Partner</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2"/>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June 18, 2026</w:t>
            </w: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Soleus GP, LLC</w:t>
            </w:r>
          </w:p>
        </w:tc>
      </w:tr>
      <w:tr>
        <w:trPr>
          <w:trHeight w:val="439"/>
        </w:trPr>
        <w:tc>
          <w:tcPr>
            <w:tcW w:w="676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198"/>
        </w:trPr>
        <w:tc>
          <w:tcPr>
            <w:tcW w:w="6760" w:type="dxa"/>
            <w:vAlign w:val="bottom"/>
          </w:tcPr>
          <w:p>
            <w:pPr>
              <w:spacing w:after="0"/>
              <w:rPr>
                <w:sz w:val="17"/>
                <w:szCs w:val="17"/>
                <w:color w:val="auto"/>
              </w:rPr>
            </w:pPr>
          </w:p>
        </w:tc>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Guy Levy</w:t>
            </w:r>
          </w:p>
        </w:tc>
      </w:tr>
      <w:tr>
        <w:trPr>
          <w:trHeight w:val="234"/>
        </w:trPr>
        <w:tc>
          <w:tcPr>
            <w:tcW w:w="676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Managing Member</w:t>
            </w:r>
          </w:p>
        </w:tc>
      </w:tr>
      <w:tr>
        <w:trPr>
          <w:trHeight w:val="439"/>
        </w:trPr>
        <w:tc>
          <w:tcPr>
            <w:tcW w:w="6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June 18, 2026</w:t>
            </w:r>
          </w:p>
        </w:tc>
        <w:tc>
          <w:tcPr>
            <w:tcW w:w="4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Guy Levy</w:t>
            </w:r>
          </w:p>
        </w:tc>
      </w:tr>
      <w:tr>
        <w:trPr>
          <w:trHeight w:val="234"/>
        </w:trPr>
        <w:tc>
          <w:tcPr>
            <w:tcW w:w="6760" w:type="dxa"/>
            <w:vAlign w:val="bottom"/>
          </w:tcPr>
          <w:p>
            <w:pPr>
              <w:spacing w:after="0"/>
              <w:rPr>
                <w:sz w:val="20"/>
                <w:szCs w:val="20"/>
                <w:color w:val="auto"/>
              </w:rPr>
            </w:pPr>
          </w:p>
        </w:tc>
        <w:tc>
          <w:tcPr>
            <w:tcW w:w="4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 Guy Levy</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9E2A9E3"/>
    <w:multiLevelType w:val="hybridMultilevel"/>
    <w:lvl w:ilvl="0">
      <w:lvlJc w:val="left"/>
      <w:lvlText w:val="2"/>
      <w:numFmt w:val="bullet"/>
      <w:start w:val="1"/>
    </w:lvl>
  </w:abstractNum>
  <w:abstractNum w:abstractNumId="1">
    <w:nsid w:val="7545E146"/>
    <w:multiLevelType w:val="hybridMultilevel"/>
    <w:lvl w:ilvl="0">
      <w:lvlJc w:val="left"/>
      <w:lvlText w:val="3"/>
      <w:numFmt w:val="bullet"/>
      <w:start w:val="1"/>
    </w:lvl>
  </w:abstractNum>
  <w:abstractNum w:abstractNumId="2">
    <w:nsid w:val="515F007C"/>
    <w:multiLevelType w:val="hybridMultilevel"/>
    <w:lvl w:ilvl="0">
      <w:lvlJc w:val="left"/>
      <w:lvlText w:val="2"/>
      <w:numFmt w:val="bullet"/>
      <w:start w:val="1"/>
    </w:lvl>
  </w:abstractNum>
  <w:abstractNum w:abstractNumId="3">
    <w:nsid w:val="5BD062C2"/>
    <w:multiLevelType w:val="hybridMultilevel"/>
    <w:lvl w:ilvl="0">
      <w:lvlJc w:val="left"/>
      <w:lvlText w:val="3"/>
      <w:numFmt w:val="bullet"/>
      <w:start w:val="1"/>
    </w:lvl>
  </w:abstractNum>
  <w:abstractNum w:abstractNumId="4">
    <w:nsid w:val="12200854"/>
    <w:multiLevelType w:val="hybridMultilevel"/>
    <w:lvl w:ilvl="0">
      <w:lvlJc w:val="left"/>
      <w:lvlText w:val="2"/>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2"/>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1)"/>
      <w:numFmt w:val="lowerLetter"/>
      <w:start w:val="1"/>
    </w:lvl>
  </w:abstractNum>
  <w:abstractNum w:abstractNumId="9">
    <w:nsid w:val="66EF438D"/>
    <w:multiLevelType w:val="hybridMultilevel"/>
    <w:lvl w:ilvl="0">
      <w:lvlJc w:val="left"/>
      <w:lvlText w:val="(%1)"/>
      <w:numFmt w:val="lowerLetter"/>
      <w:start w:val="2"/>
    </w:lvl>
  </w:abstractNum>
  <w:abstractNum w:abstractNumId="10">
    <w:nsid w:val="140E0F76"/>
    <w:multiLevelType w:val="hybridMultilevel"/>
    <w:lvl w:ilvl="0">
      <w:lvlJc w:val="left"/>
      <w:lvlText w:val="(%1)"/>
      <w:numFmt w:val="lowerLetter"/>
      <w:start w:val="1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3"/>
    </w:lvl>
  </w:abstractNum>
  <w:abstractNum w:abstractNumId="13">
    <w:nsid w:val="DED7263"/>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2026-06-18T16:14:44Z</dcterms:created>
  <dcterms:modified xsi:type="dcterms:W3CDTF">2026-06-18T16:14:44Z</dcterms:modified>
</cp:coreProperties>
</file>