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09075X108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Jack W. Schuler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Tri-State International, Suite 125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Lincolnshire, Illinois 60069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(224) 880-1210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April 5,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gridSpan w:val="4"/>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Jack W. Schuler</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331,075 (1)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30,707,722</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331,075 (1)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30,707,722</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31,038,797 (1)</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27.2% (2)</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331,075 Shares (as defined herein) that the Reporting Person has the right to acquire within 60 days of the date of this filing.</w:t>
      </w:r>
    </w:p>
    <w:p>
      <w:pPr>
        <w:spacing w:after="0" w:line="225" w:lineRule="exact"/>
        <w:rPr>
          <w:rFonts w:ascii="Times New Roman" w:cs="Times New Roman" w:eastAsia="Times New Roman" w:hAnsi="Times New Roman"/>
          <w:sz w:val="18"/>
          <w:szCs w:val="18"/>
          <w:color w:val="auto"/>
        </w:rPr>
      </w:pPr>
    </w:p>
    <w:p>
      <w:pPr>
        <w:jc w:val="both"/>
        <w:ind w:left="200" w:right="40" w:hanging="192"/>
        <w:spacing w:after="0" w:line="266" w:lineRule="auto"/>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(as defined herein) on April 9, 2024, as reported in the Issuer’s current report on Form 8-K filed with the SEC on April 9, 2024, plus 331,075 Shares that the Reporting Person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3 of 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gridSpan w:val="4"/>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Jack W. Schuler Living Trust</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30,707,722</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30,707,722</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30,707,722</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27.0% (1)</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0" w:right="80" w:hanging="212"/>
        <w:spacing w:after="0" w:line="282"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on April 9, 2024, as reported in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496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6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1 of the Schedule 13D is hereby amended and supplemented as follows:</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Amendment No. 5 to Schedule 13D (“Amendment No. 5”) is being filed by the undersigned, pursuant to §240.13d-2(a), to amend and supplement the Schedule 13D filed with the U.S. Securities and Exchange Commission (the “SEC”) on November 9, 2020, (the “Initial Schedule 13D”), as amended on January 28, 2022, on April 11, 2022, on November 23, 2022, and on August 11, 2023 (collectively, the “Schedule 13D”), with respect to the common stock, par value $0.001 per share (the “Shares”), of Biodesix, Inc. (the “Issuer” or the “Company”), whose principal executive offices are located at 919 West Dillon Rd., Louisville, Colorado 80027.</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3 of the Schedule 13D is hereby amended and supplemented as follows:</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On April 5, 2024, the Issuer entered into securities purchase agreements (the “Securities Purchase Agreements”) with various investors, including the Trust (collectively, the “Investors”), for the issuance and sale by the Company of an aggregate of 760,857 shares of Series A Non-Voting Convertible Preferred Stock, par value $0.001 per share (the “Series A Preferred Stock”) in an offering (the “Concurrent Private Placement”). Pursuant to the terms of the Securities Purchase Agreements, the Company has agreed to submit to its stockholders the approval of the conversion of the Series A Preferred Stock into Shares in accordance with Nasdaq Stock Market Rules (the “Conversion Proposal”) at its 2024 annual meeting of stockholders. Following such approval of the Conversion Proposal, each share of Series A Preferred Stock will automatically convert into 40 Shares, subject to certain limitations. The Securities Purchase Agreements include customary representations, warranties and covenants by the parties to the agreement. Pursuant to the Securities Purchase Agreements, the Investors purchased the Series A Preferred Stock at a purchase price of $46.00 per share for an aggregate purchase price of approximately $35.0 million.</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 purchased 2,174 shares of Series A Preferred Stock in the Concurrent Private Placement, which will automatically convert into 86,960 Shares following approval of the Conversion Proposal, at a purchase price of $46.00 per share, for an aggregate purchase price of approximately $100,004, using Mr. Schuler’s personal funds.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Agreements does not purport to be complete and is qualified in its entirety by reference to the full text of the Securities Purchase Agreements, the form of which is attached as Exhibit 5 to this Amendment No. 5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4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3 of this Amendment No. 5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5(a) - (c) of the Schedule 13D is hereby amended and supplemented as follows:</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b) As of the date hereof, Mr. Schuler may be deemed to beneficially own, in the aggregate, 31,038,797 Shares, which represents approximately 27.2% of the Shares outstanding.</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Mr. Schuler’s beneficial ownership consists of (1) 46,102 Shares that Mr. Schuler has the right to acquire upon exercise of options exercisable within 60 days of the date of this filing, (2) 284,973 Shares that Mr. Schuler has the right to acquire upon settlement of vested RSUs within 60 days of the date of this filing, and (3) 30,707,722 Shares held by the Trust, representing approximately 27.0% of the Shares outstanding. This amount excludes 86,960 Shares into which the 2,174 shares of Series A Preferred Stock will automatically convert following approval of the Conversion Proposal, because the Reporting Person does not have the right to acquire such Shares prior to stockholder approval of the Conversion Proposal.</w:t>
      </w:r>
    </w:p>
    <w:p>
      <w:pPr>
        <w:spacing w:after="0" w:line="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foregoing beneficial ownership percentages are based on a total of 113,627,715 Shares expected to be outstanding following the closing of the Issuer’s Concurrent Private Placement on April 9, 2024, as reported in the Issuer’s current report on Form 8-K filed with the SEC on April 9, 2024, plus, for purposes of calculating Mr. Schuler’s beneficial ownership percentage, 331,075 Shares that Mr. Schuler has the right to acquire within 60 days of the date of this filing.</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As sole trustee of the Trust, Mr. Schuler shares with the Trust the power to vote or direct the vote, and the power to dispose or direct the disposition of, the 30,707,722 Shares beneficially owned by the Trust.</w:t>
      </w:r>
    </w:p>
    <w:p>
      <w:pPr>
        <w:spacing w:after="0" w:line="162" w:lineRule="exact"/>
        <w:rPr>
          <w:sz w:val="20"/>
          <w:szCs w:val="20"/>
          <w:color w:val="auto"/>
        </w:rPr>
      </w:pPr>
    </w:p>
    <w:p>
      <w:pPr>
        <w:ind w:firstLine="1304"/>
        <w:spacing w:after="0" w:line="282" w:lineRule="auto"/>
        <w:tabs>
          <w:tab w:leader="none" w:pos="154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to Item 3 of this Amendment No. 5 is incorporated by reference herein. Except as set forth in this Amendment No. 5, no transactions in the Shares have been effected by the Reporting Person within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496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6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6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3 of this Amendment No. 5 is incorporated by reference herein.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connection with the Concurrent Private Placement, the Issuer also entered into a Registration Rights Agreement, dated April 5, 2024 (the “Registration Rights Agreement”), with the Investors, which provides that the Issuer will register the resale of the Shares issuable upon conversion of the Series A Preferred Stock. The Issuer is required to prepare and file an initial registration statement with the SEC as soon as reasonably practicable, but in no event later than April 23, 2024, and to use best efforts to have the registration statement declared effective within 50 days after the closing of the Concurrent Private Placement, subject to the approval of the Conversion Proposal being received at the Company’s 2024 annual meeting of stockholders.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the form of which is attached as Exhibit 6 to this Amendment No. 5 and is incorporated herein by reference.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5, there are no contracts, arrangements, understandings or relationships between the Reporting Persons and any other person with respect to any securities of the Issuer.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and supplemented as follows:</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5</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Securities Purchase Agreements (incorporated by reference to Exhibit 10.2 to the Issuer’s current report on Form 8-K filed with</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SEC on April 9, 2024).</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6</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Registration Rights Agreement (incorporated by reference to Exhibit 10.3 to the Issuer’s current report on Form 8-K filed with</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SEC on April 9, 2024).</w:t>
            </w:r>
          </w:p>
        </w:tc>
      </w:tr>
      <w:tr>
        <w:trPr>
          <w:trHeight w:val="412"/>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496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6 of 6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Jack W. Schuler</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u w:val="single" w:color="auto"/>
          <w:color w:val="auto"/>
        </w:rPr>
        <w:t>/s/ Jack W. Schuler</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Jack W. Schuler Living Trust</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u w:val="single" w:color="auto"/>
          <w:color w:val="auto"/>
        </w:rPr>
        <w:t>/s/ Jack W. Schuler</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Jack W. Schuler</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2024-04-09T18:44:03Z</dcterms:created>
  <dcterms:modified xsi:type="dcterms:W3CDTF">2024-04-09T18:44:03Z</dcterms:modified>
</cp:coreProperties>
</file>