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Cowie Robin Harper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CFO, Sec'y &amp; Treasurer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117,500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0.9209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235,000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0.9209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73,398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73,398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73,398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a series of four successive equal annual installments measured from February 20, 2025, generally subject to the Reporting Person's continued service with the Issuer, and have no expiration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a series of forty-eight successive equal monthly installments measured from February 20, 2025, generally subject to the Reporting Person's continuous service through each applicable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in full on February 20, 2025. Under the Issuer's 2024 Bonus-to-Options Program, the Reporting Person elected to receive a portion of the annual cash bonus earned during 2024 in the form of a fully-vested option.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Robin Harper Cowie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02/26/2025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7690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2025-02-26T16:01:04Z</dcterms:created>
  <dcterms:modified xsi:type="dcterms:W3CDTF">2025-02-26T16:01:04Z</dcterms:modified>
</cp:coreProperties>
</file>