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Cowie Robin Harper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WEST DILLON 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BIODESIX INC</w:t>
              </w:r>
            </w:hyperlink>
            <w:r>
              <w:rPr/>
              <w:t xml:space="preserve"> [ </w:t>
            </w:r>
            <w:r>
              <w:rPr>
                <w:rFonts w:ascii="Times;serif" w:hAnsi="Times;serif"/>
                <w:color w:val="0000FF"/>
                <w:sz w:val="24"/>
                <w:shd w:fill="FFFFFF" w:val="clear"/>
              </w:rPr>
              <w:t>BDSX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Sec'y &amp;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11/08/2024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204,307</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1.3909</w:t>
            </w:r>
            <w:r>
              <w:rPr>
                <w:rFonts w:ascii="Times;serif" w:hAnsi="Times;serif"/>
                <w:color w:val="008000"/>
                <w:position w:val="7"/>
                <w:sz w:val="16"/>
                <w:sz w:val="20"/>
                <w:shd w:fill="FFFFFF" w:val="clear"/>
              </w:rPr>
              <w:t>(4)</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203,807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1.4008</w:t>
            </w:r>
            <w:r>
              <w:rPr>
                <w:rFonts w:ascii="Times;serif" w:hAnsi="Times;serif"/>
                <w:color w:val="008000"/>
                <w:position w:val="7"/>
                <w:sz w:val="16"/>
                <w:sz w:val="20"/>
                <w:shd w:fill="FFFFFF" w:val="clear"/>
              </w:rPr>
              <w:t>(5)</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203,336</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3,156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(the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10,000 shares purchased under the Issuer's Employee Stock Purchase Plan on August 30,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of the Issuer's Common Stock were sold automatically to cover taxes upon the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$1.36 to $1.42,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$1.39 to $1.43,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RSUs vest in a series of sixteen successive quarterly installments measured from February 8, 2022, generally subject to the Reporting Person's continued service with the Issuer, and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Robin Harper Cowie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690" TargetMode="External"/><Relationship Id="rId5" Type="http://schemas.openxmlformats.org/officeDocument/2006/relationships/hyperlink" Target="http://www.sec.gov/cgi-bin/browse-edgar?action=getcompany&amp;CIK=0001439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887</Words>
  <Characters>4691</Characters>
  <CharactersWithSpaces>5492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