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3100" w:type="dxa"/>
            <w:vAlign w:val="bottom"/>
            <w:gridSpan w:val="2"/>
            <w:vMerge w:val="restart"/>
          </w:tcPr>
          <w:p>
            <w:pPr>
              <w:jc w:val="right"/>
              <w:ind w:right="84"/>
              <w:spacing w:after="0" w:line="262" w:lineRule="exact"/>
              <w:rPr>
                <w:rFonts w:ascii="Arial" w:cs="Arial" w:eastAsia="Arial" w:hAnsi="Arial"/>
                <w:sz w:val="24"/>
                <w:szCs w:val="24"/>
                <w:u w:val="single" w:color="auto"/>
                <w:color w:val="0000EE"/>
                <w:w w:val="94"/>
              </w:rPr>
            </w:pPr>
            <w:hyperlink r:id="rId10">
              <w:r>
                <w:rPr>
                  <w:rFonts w:ascii="Arial" w:cs="Arial" w:eastAsia="Arial" w:hAnsi="Arial"/>
                  <w:sz w:val="24"/>
                  <w:szCs w:val="24"/>
                  <w:u w:val="single" w:color="auto"/>
                  <w:color w:val="0000EE"/>
                  <w:w w:val="94"/>
                </w:rPr>
                <w:t>Georgantas Robert William III</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BIODESIX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BDSX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2970 WILDERNESS PLACE,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100</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BOULDER CO</w:t>
            </w:r>
          </w:p>
        </w:tc>
        <w:tc>
          <w:tcPr>
            <w:tcW w:w="880" w:type="dxa"/>
            <w:vAlign w:val="bottom"/>
          </w:tcPr>
          <w:p>
            <w:pPr>
              <w:jc w:val="right"/>
              <w:spacing w:after="0"/>
              <w:rPr>
                <w:sz w:val="20"/>
                <w:szCs w:val="20"/>
                <w:color w:val="auto"/>
              </w:rPr>
            </w:pPr>
            <w:r>
              <w:rPr>
                <w:rFonts w:ascii="Arial" w:cs="Arial" w:eastAsia="Arial" w:hAnsi="Arial"/>
                <w:sz w:val="20"/>
                <w:szCs w:val="20"/>
                <w:color w:val="0000FF"/>
              </w:rPr>
              <w:t>80301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3"/>
        <w:spacing w:after="0"/>
        <w:rPr>
          <w:sz w:val="20"/>
          <w:szCs w:val="20"/>
          <w:color w:val="auto"/>
        </w:rPr>
      </w:pPr>
      <w:r>
        <w:rPr>
          <w:rFonts w:ascii="Arial" w:cs="Arial" w:eastAsia="Arial" w:hAnsi="Arial"/>
          <w:sz w:val="18"/>
          <w:szCs w:val="18"/>
          <w:color w:val="0000FF"/>
        </w:rPr>
        <w:t>SVP, Rsrch &amp; Trans'l Science</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12/31/2030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33,693</w:t>
            </w:r>
          </w:p>
        </w:tc>
        <w:tc>
          <w:tcPr>
            <w:tcW w:w="980" w:type="dxa"/>
            <w:vAlign w:val="bottom"/>
          </w:tcPr>
          <w:p>
            <w:pPr>
              <w:ind w:left="320"/>
              <w:spacing w:after="0"/>
              <w:rPr>
                <w:sz w:val="20"/>
                <w:szCs w:val="20"/>
                <w:color w:val="auto"/>
              </w:rPr>
            </w:pPr>
            <w:r>
              <w:rPr>
                <w:rFonts w:ascii="Arial" w:cs="Arial" w:eastAsia="Arial" w:hAnsi="Arial"/>
                <w:sz w:val="20"/>
                <w:szCs w:val="20"/>
                <w:color w:val="0000FF"/>
              </w:rPr>
              <w:t>0.78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04/14/2030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29,481</w:t>
            </w:r>
          </w:p>
        </w:tc>
        <w:tc>
          <w:tcPr>
            <w:tcW w:w="980" w:type="dxa"/>
            <w:vAlign w:val="bottom"/>
          </w:tcPr>
          <w:p>
            <w:pPr>
              <w:ind w:left="320"/>
              <w:spacing w:after="0"/>
              <w:rPr>
                <w:sz w:val="20"/>
                <w:szCs w:val="20"/>
                <w:color w:val="auto"/>
              </w:rPr>
            </w:pPr>
            <w:r>
              <w:rPr>
                <w:rFonts w:ascii="Arial" w:cs="Arial" w:eastAsia="Arial" w:hAnsi="Arial"/>
                <w:sz w:val="20"/>
                <w:szCs w:val="20"/>
                <w:color w:val="0000FF"/>
              </w:rPr>
              <w:t>0.78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-646430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spacing w:after="0" w:line="1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40% on August 5, 2021, and the remaining 60% in 36 successive, equal monthly installments measured from August 5,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20% on January 1, 2021, and the remaining 80% in 48 successive, equal monthly installments measured from January 1,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8"/>
              </w:rPr>
              <w:t>/s/ Robin H. Cowie as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10/27/2020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Robert Georgantas III</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48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David Poticha and Robin Harper Cowie, or any of them acting individually, and with full power of substitution, the undersigned's true and lawful attorney-in-fact to:</w:t>
      </w:r>
    </w:p>
    <w:p>
      <w:pPr>
        <w:spacing w:after="0" w:line="231" w:lineRule="exact"/>
        <w:rPr>
          <w:sz w:val="20"/>
          <w:szCs w:val="20"/>
          <w:color w:val="auto"/>
        </w:rPr>
      </w:pPr>
    </w:p>
    <w:p>
      <w:pPr>
        <w:ind w:left="1520" w:right="619" w:hanging="935"/>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935"/>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Biodesix, Inc., a public limited company incorporated under the laws of England and Wales (the "Company"), Forms 3, 4, and 5, including amendments thereto, in accordance with Section 16(a) of the Securities Exchange Act of 1934 and the rules and regulations thereunder;</w:t>
      </w:r>
    </w:p>
    <w:p>
      <w:pPr>
        <w:spacing w:after="0" w:line="209" w:lineRule="exact"/>
        <w:rPr>
          <w:rFonts w:ascii="Courier New" w:cs="Courier New" w:eastAsia="Courier New" w:hAnsi="Courier New"/>
          <w:sz w:val="18"/>
          <w:szCs w:val="18"/>
          <w:color w:val="auto"/>
        </w:rPr>
      </w:pPr>
    </w:p>
    <w:p>
      <w:pPr>
        <w:ind w:left="1520" w:right="619" w:hanging="935"/>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520" w:right="619" w:hanging="935"/>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4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233"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2020.</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 Robert W. Georgantas III</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78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Robert W. Georgantas III</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780"/>
        <w:spacing w:after="0"/>
        <w:rPr>
          <w:sz w:val="20"/>
          <w:szCs w:val="20"/>
          <w:color w:val="auto"/>
        </w:rPr>
      </w:pPr>
      <w:r>
        <w:rPr>
          <w:rFonts w:ascii="Courier New" w:cs="Courier New" w:eastAsia="Courier New" w:hAnsi="Courier New"/>
          <w:sz w:val="20"/>
          <w:szCs w:val="20"/>
          <w:color w:val="auto"/>
        </w:rPr>
        <w:t>Signature</w:t>
      </w:r>
    </w:p>
    <w:sectPr>
      <w:pgSz w:w="11900" w:h="16838" w:orient="portrait"/>
      <w:cols w:equalWidth="0" w:num="1">
        <w:col w:w="9979"/>
      </w:cols>
      <w:pgMar w:left="480" w:top="136" w:right="1440" w:bottom="1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27728" TargetMode="External"/><Relationship Id="rId11"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2020-10-27T20:00:01Z</dcterms:created>
  <dcterms:modified xsi:type="dcterms:W3CDTF">2020-10-27T20:00:01Z</dcterms:modified>
</cp:coreProperties>
</file>