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Ronchetti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2014-12-31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40" w:type="dxa"/>
            <w:vAlign w:val="bottom"/>
            <w:gridSpan w:val="4"/>
          </w:tcPr>
          <w:p>
            <w:pPr>
              <w:ind w:left="40"/>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$18,158,000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$11,285,000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8"/>
              </w:rPr>
              <w:t>$6,873,000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380"/>
          </w:cols>
          <w:pgMar w:left="240" w:top="118" w:right="279" w:bottom="0" w:gutter="0" w:footer="0" w:header="0"/>
          <w:type w:val="continuous"/>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Frank Ronchetti</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Frank Ronchetti</w:t>
            </w:r>
          </w:p>
        </w:tc>
        <w:tc>
          <w:tcPr>
            <w:tcW w:w="2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2015-01-13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2020-01-22T04:16:15Z</dcterms:created>
  <dcterms:modified xsi:type="dcterms:W3CDTF">2020-01-22T04:16:15Z</dcterms:modified>
</cp:coreProperties>
</file>