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74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Times New Roman" w:cs="Times New Roman" w:eastAsia="Times New Roman" w:hAnsi="Times New Roman"/>
                <w:sz w:val="22"/>
                <w:szCs w:val="22"/>
                <w:color w:val="auto"/>
                <w:w w:val="97"/>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Elston Technologies, Inc.</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60" w:type="dxa"/>
            <w:vAlign w:val="bottom"/>
            <w:gridSpan w:val="2"/>
            <w:vMerge w:val="continue"/>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DELAWARE</w:t>
            </w:r>
          </w:p>
        </w:tc>
        <w:tc>
          <w:tcPr>
            <w:tcW w:w="1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6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8"/>
              </w:rPr>
              <w:t>Year of Incorporation/Organization</w:t>
            </w: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w w:val="94"/>
              </w:rPr>
              <w:t>City</w:t>
            </w:r>
          </w:p>
        </w:tc>
        <w:tc>
          <w:tcPr>
            <w:tcW w:w="3660" w:type="dxa"/>
            <w:vAlign w:val="bottom"/>
            <w:gridSpan w:val="3"/>
          </w:tcPr>
          <w:p>
            <w:pPr>
              <w:ind w:left="128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BOULDER</w:t>
            </w:r>
          </w:p>
        </w:tc>
        <w:tc>
          <w:tcPr>
            <w:tcW w:w="270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80301</w:t>
            </w:r>
          </w:p>
        </w:tc>
        <w:tc>
          <w:tcPr>
            <w:tcW w:w="25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 Biodesix, Inc.</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4"/>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 Biodesix, Inc.</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4"/>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Fliegelman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Liz</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-8707120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-8707120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-6837680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-4967605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-4967605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-3098165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-1228725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-1228725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2" w:orient="portrait"/>
          <w:cols w:equalWidth="0" w:num="1">
            <w:col w:w="11420"/>
          </w:cols>
          <w:pgMar w:left="240" w:top="149"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Blosser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Wendy</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Beresford, Ph.D.</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Traylor, Ph.D.</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Purvis</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Roder, D.Phil.</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Heinrich</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Pestano, Ph.D.</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-9821545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-9821545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-7952105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-7952105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-6082665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-6082665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-4213225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-4213225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-2343785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-2343785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-474345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-474345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3" w:name="page4"/>
    <w:bookmarkEnd w:id="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Coffin</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3"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2120"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53" w:orient="portrait"/>
          <w:cols w:equalWidth="0" w:num="2">
            <w:col w:w="3600" w:space="340"/>
            <w:col w:w="7480"/>
          </w:cols>
          <w:pgMar w:left="240" w:top="108" w:right="2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1380"/>
          </w:cols>
          <w:pgMar w:left="240" w:top="11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2017-04-12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2" w:right="279" w:bottom="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8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3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17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8"/>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w w:val="99"/>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ZIP/Postal Code</w:t>
            </w:r>
          </w:p>
        </w:tc>
        <w:tc>
          <w:tcPr>
            <w:tcW w:w="0" w:type="dxa"/>
            <w:vAlign w:val="bottom"/>
          </w:tcPr>
          <w:p>
            <w:pPr>
              <w:spacing w:after="0"/>
              <w:rPr>
                <w:sz w:val="1"/>
                <w:szCs w:val="1"/>
                <w:color w:val="auto"/>
              </w:rPr>
            </w:pPr>
          </w:p>
        </w:tc>
      </w:tr>
      <w:tr>
        <w:trPr>
          <w:trHeight w:val="298"/>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3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$25,332,143 USD or</w:t>
            </w:r>
          </w:p>
        </w:tc>
        <w:tc>
          <w:tcPr>
            <w:tcW w:w="1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8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$13,165,482 USD</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Total Remaining to be Sold $12,166,661 USD or</w:t>
            </w:r>
          </w:p>
        </w:tc>
        <w:tc>
          <w:tcPr>
            <w:tcW w:w="1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amount sold includes the conversion of outstanding convertible indebtedness.</w:t>
      </w:r>
    </w:p>
    <w:p>
      <w:pPr>
        <w:sectPr>
          <w:pgSz w:w="11900" w:h="16838" w:orient="portrait"/>
          <w:cols w:equalWidth="0" w:num="1">
            <w:col w:w="11380"/>
          </w:cols>
          <w:pgMar w:left="240" w:top="112" w:right="27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1" w:right="239" w:bottom="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1" w:right="2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1" w:right="23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3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BIODESIX INC</w:t>
            </w:r>
          </w:p>
        </w:tc>
        <w:tc>
          <w:tcPr>
            <w:tcW w:w="20" w:type="dxa"/>
            <w:vAlign w:val="bottom"/>
          </w:tcPr>
          <w:p>
            <w:pPr>
              <w:spacing w:after="0"/>
              <w:rPr>
                <w:sz w:val="22"/>
                <w:szCs w:val="22"/>
                <w:color w:val="auto"/>
              </w:rPr>
            </w:pPr>
          </w:p>
        </w:tc>
        <w:tc>
          <w:tcPr>
            <w:tcW w:w="21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David Brunel</w:t>
            </w:r>
          </w:p>
        </w:tc>
        <w:tc>
          <w:tcPr>
            <w:tcW w:w="20" w:type="dxa"/>
            <w:vAlign w:val="bottom"/>
          </w:tcPr>
          <w:p>
            <w:pPr>
              <w:spacing w:after="0"/>
              <w:rPr>
                <w:sz w:val="22"/>
                <w:szCs w:val="22"/>
                <w:color w:val="auto"/>
              </w:rPr>
            </w:pPr>
          </w:p>
        </w:tc>
        <w:tc>
          <w:tcPr>
            <w:tcW w:w="21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David Brunel</w:t>
            </w:r>
          </w:p>
        </w:tc>
        <w:tc>
          <w:tcPr>
            <w:tcW w:w="20" w:type="dxa"/>
            <w:vAlign w:val="bottom"/>
          </w:tcPr>
          <w:p>
            <w:pPr>
              <w:spacing w:after="0"/>
              <w:rPr>
                <w:sz w:val="22"/>
                <w:szCs w:val="22"/>
                <w:color w:val="auto"/>
              </w:rPr>
            </w:pPr>
          </w:p>
        </w:tc>
        <w:tc>
          <w:tcPr>
            <w:tcW w:w="31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Chief Executive Officer</w:t>
            </w:r>
          </w:p>
        </w:tc>
        <w:tc>
          <w:tcPr>
            <w:tcW w:w="40" w:type="dxa"/>
            <w:vAlign w:val="bottom"/>
            <w:vMerge w:val="continue"/>
          </w:tcPr>
          <w:p>
            <w:pPr>
              <w:spacing w:after="0"/>
              <w:rPr>
                <w:sz w:val="22"/>
                <w:szCs w:val="22"/>
                <w:color w:val="auto"/>
              </w:rPr>
            </w:pPr>
          </w:p>
        </w:tc>
        <w:tc>
          <w:tcPr>
            <w:tcW w:w="1560" w:type="dxa"/>
            <w:vAlign w:val="bottom"/>
            <w:tcBorders>
              <w:bottom w:val="single" w:sz="8" w:color="808080"/>
            </w:tcBorders>
          </w:tcPr>
          <w:p>
            <w:pPr>
              <w:jc w:val="right"/>
              <w:ind w:right="432"/>
              <w:spacing w:after="0"/>
              <w:rPr>
                <w:sz w:val="20"/>
                <w:szCs w:val="20"/>
                <w:color w:val="auto"/>
              </w:rPr>
            </w:pPr>
            <w:r>
              <w:rPr>
                <w:rFonts w:ascii="Times New Roman" w:cs="Times New Roman" w:eastAsia="Times New Roman" w:hAnsi="Times New Roman"/>
                <w:sz w:val="22"/>
                <w:szCs w:val="22"/>
                <w:color w:val="auto"/>
                <w:w w:val="97"/>
              </w:rPr>
              <w:t>2017-04-21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480" w:firstLine="8"/>
        <w:spacing w:after="0" w:line="282" w:lineRule="auto"/>
        <w:tabs>
          <w:tab w:leader="none" w:pos="16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38" w:orient="portrait"/>
          <w:cols w:equalWidth="0" w:num="1">
            <w:col w:w="11420"/>
          </w:cols>
          <w:pgMar w:left="240" w:top="111" w:right="2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2020-01-17T01:11:38Z</dcterms:created>
  <dcterms:modified xsi:type="dcterms:W3CDTF">2020-01-17T01:11:38Z</dcterms:modified>
</cp:coreProperties>
</file>