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50577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5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Cowie Robin Harper</w:t>
        </w:r>
      </w:hyperlink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919 WEST DILLON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BIODESIX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BDSX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20" w:hanging="6"/>
        <w:spacing w:after="0" w:line="260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8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CFO, Sec'y &amp; Treasurer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   CO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80027</w:t>
            </w: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8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8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11/10/2025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13,197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(1)(3)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11/10/2025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(4)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7.62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13,147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1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158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40"/>
              <w:spacing w:after="0" w:line="3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91"/>
                <w:vertAlign w:val="subscript"/>
              </w:rPr>
              <w:t>158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4"/>
                <w:vertAlign w:val="subscript"/>
              </w:rPr>
              <w:t>157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11/10/2025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-2103755</wp:posOffset>
            </wp:positionV>
            <wp:extent cx="29210" cy="21088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numbers have been adjusted to reflect the one-for-twenty reverse stock split effective September 15, 2025 (the "Reverse Stock Split").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(the "RSU")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500 shares of the Issuer's Common Stock, as adjusted for the Reverse Stock Split, purchased under the Issuer's Employee Stock Purchase Plan on September 2,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the Issuer's Common Stock were sold automatically to cover taxes upon the vesting of RSUs.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RSUs vest in a series of sixteen successive quarterly installments measured from February 8, 2022, generally subject to the Reporting Person's continued service with the Issuer, and have no expiration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Robin Harper Cowie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11/13/2025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7690" TargetMode="External"/><Relationship Id="rId14" Type="http://schemas.openxmlformats.org/officeDocument/2006/relationships/hyperlink" Target="http://www.sec.gov/cgi-bin/browse-edgar?action=getcompany&amp;CIK=0001439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2025-11-13T16:05:25Z</dcterms:created>
  <dcterms:modified xsi:type="dcterms:W3CDTF">2025-11-13T16:05:25Z</dcterms:modified>
</cp:coreProperties>
</file>