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O'Kane Kieran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919 WEST DILLON 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LOUISVILLE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80027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BIODESIX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BDSX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Commercial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02/20/2025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02/20/2025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117,500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117,500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117,500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0.9209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02/20/2025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235,000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02/19/2035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235,000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0.9209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02/20/2025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87,319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02/19/2035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87,319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87,319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(the "RSU")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RSUs vest in a series of four successive equal annual installments measured from February 20, 2025, generally subject to the Reporting Person's continued service with the Issuer, and have no expiration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option vests in a series of forty-eight successive equal monthly installments measured from February 20, 2025, generally subject to the Reporting Person's continuous service through each applicable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option vested in full on February 20, 2025. Under the Issuer's 2024 Bonus-to-Options Program, the Reporting Person elected to receive a portion of the annual cash bonus earned during 2024 in the form of a fully-vested option.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Robin H. Cowie as Attorney-in-Fact for Kieran O'Kane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02/26/2025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28131" TargetMode="External"/><Relationship Id="rId5" Type="http://schemas.openxmlformats.org/officeDocument/2006/relationships/hyperlink" Target="http://www.sec.gov/cgi-bin/browse-edgar?action=getcompany&amp;CIK=000143972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727</Words>
  <Characters>3938</Characters>
  <CharactersWithSpaces>4582</CharactersWithSpaces>
  <Paragraphs>126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